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615"/>
        <w:gridCol w:w="4441"/>
      </w:tblGrid>
      <w:tr w:rsidR="00D73BC5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4441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"УТВЕРЖДАЮ"</w:t>
            </w:r>
          </w:p>
          <w:p w:rsidR="00B351A7" w:rsidRDefault="00B351A7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ДИРЕКТОР ООО «</w:t>
            </w:r>
            <w:r w:rsidR="00B867AF">
              <w:rPr>
                <w:rFonts w:ascii="Arial" w:hAnsi="Arial"/>
                <w:sz w:val="24"/>
                <w:lang w:val="ru-RU"/>
              </w:rPr>
              <w:t>Энерготранс</w:t>
            </w:r>
            <w:r>
              <w:rPr>
                <w:rFonts w:ascii="Arial" w:hAnsi="Arial"/>
                <w:sz w:val="24"/>
                <w:lang w:val="ru-RU"/>
              </w:rPr>
              <w:t xml:space="preserve">» </w:t>
            </w: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_______________Р.К.ГАРАФЕЕВ</w:t>
            </w: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"_____"______________________</w:t>
            </w:r>
          </w:p>
        </w:tc>
      </w:tr>
    </w:tbl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1"/>
      </w:pPr>
      <w:r>
        <w:t>ПРОГРАММА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производственного контроля за соблюдением санитарных правил и выполнением санита</w:t>
      </w:r>
      <w:r>
        <w:rPr>
          <w:rFonts w:ascii="Arial" w:hAnsi="Arial"/>
          <w:sz w:val="24"/>
          <w:lang w:val="ru-RU"/>
        </w:rPr>
        <w:t>р</w:t>
      </w:r>
      <w:r>
        <w:rPr>
          <w:rFonts w:ascii="Arial" w:hAnsi="Arial"/>
          <w:sz w:val="24"/>
          <w:lang w:val="ru-RU"/>
        </w:rPr>
        <w:t>но-противоэпидемических мероприятий в ООО «</w:t>
      </w:r>
      <w:r w:rsidR="00342814">
        <w:rPr>
          <w:rFonts w:ascii="Arial" w:hAnsi="Arial"/>
          <w:sz w:val="24"/>
          <w:lang w:val="ru-RU"/>
        </w:rPr>
        <w:t>Энерготранс</w:t>
      </w:r>
      <w:r>
        <w:rPr>
          <w:rFonts w:ascii="Arial" w:hAnsi="Arial"/>
          <w:sz w:val="24"/>
          <w:lang w:val="ru-RU"/>
        </w:rPr>
        <w:t>».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Казань</w:t>
      </w:r>
    </w:p>
    <w:p w:rsidR="00D73BC5" w:rsidRDefault="00D73BC5">
      <w:pPr>
        <w:jc w:val="center"/>
        <w:rPr>
          <w:rFonts w:ascii="Arial" w:hAnsi="Arial"/>
          <w:sz w:val="24"/>
          <w:lang w:val="ru-RU"/>
        </w:rPr>
      </w:pPr>
    </w:p>
    <w:p w:rsidR="00D73BC5" w:rsidRDefault="00D73BC5">
      <w:pPr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20</w:t>
      </w:r>
      <w:r w:rsidR="00FE15B2">
        <w:rPr>
          <w:rFonts w:ascii="Arial" w:hAnsi="Arial"/>
          <w:sz w:val="24"/>
          <w:lang w:val="ru-RU"/>
        </w:rPr>
        <w:t>1</w:t>
      </w:r>
      <w:r>
        <w:rPr>
          <w:rFonts w:ascii="Arial" w:hAnsi="Arial"/>
          <w:sz w:val="24"/>
          <w:lang w:val="ru-RU"/>
        </w:rPr>
        <w:t xml:space="preserve">0 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 w:rsidP="00D51C54">
      <w:pPr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СОДЕРЖАНИЕ</w:t>
      </w: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Pr="00D51C54" w:rsidRDefault="00D51C54" w:rsidP="00D51C54">
      <w:pPr>
        <w:ind w:firstLine="567"/>
        <w:rPr>
          <w:rFonts w:ascii="Arial" w:hAnsi="Arial"/>
          <w:sz w:val="24"/>
          <w:szCs w:val="24"/>
          <w:lang w:val="ru-RU"/>
        </w:rPr>
      </w:pPr>
      <w:r w:rsidRPr="00D51C54">
        <w:rPr>
          <w:rFonts w:ascii="Arial" w:hAnsi="Arial" w:cs="Arial"/>
          <w:sz w:val="24"/>
          <w:szCs w:val="24"/>
          <w:lang w:val="ru-RU"/>
        </w:rPr>
        <w:t>1. ПЕРЕЧЕНЬ ОСУЩЕСТВЛЯЕМЫХ ЮРИДИЧЕСКИМ ЛИЦОМ РАБОТ И УСЛУГ, ВЫПУС-КАЕМОЙ ПРОДУКЦИИ, А ТАКЖЕ ВИДОВ ДЕЯТЕЛЬНОСТИ, ПРЕДСТАВЛЯЮЩИХ ПОТЕНЦИ-АЛЬНУЮ ОПАСНОСТЬ ДЛЯ ЧЕЛОВЕКА И ПОДЛЕЖАЩИХ САНИТАРНО-ЭПИДЕМИОЛОГИ-ЧЕСКОЙ ОЦЕНКЕ, СЕРТИФИКАЦИИ, ЛИЦЕНЗИРОВАНИЮ</w:t>
      </w:r>
      <w:r w:rsidRPr="00D51C54">
        <w:rPr>
          <w:sz w:val="24"/>
          <w:szCs w:val="24"/>
          <w:lang w:val="ru-RU"/>
        </w:rPr>
        <w:t>.</w:t>
      </w: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 w:rsidP="00D51C5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 ПЕРЕЧЕНЬ ОФИЦИАЛЬНО ИЗДАННЫХ ГОСУДАРСТВЕННЫХ НОРМАТИВНО-ПРА-ВОВЫХ АКТОВ,  САНИТАРНЫХ ПРАВИЛ, МЕТОДОВ И МЕТОДИК КОНТРОЛЯ ФАКТОРОВ СРЕДЫ ОБИТАНИЯ В СООТВЕТСТВИИ С ОСУЩЕСТВЛЯЕМОЙ ДЕЯТЕЛЬНОСТЬЮ.</w:t>
      </w:r>
    </w:p>
    <w:p w:rsidR="00D51C54" w:rsidRDefault="00D51C54" w:rsidP="00D51C54">
      <w:pPr>
        <w:ind w:firstLine="567"/>
        <w:rPr>
          <w:rFonts w:ascii="Arial" w:hAnsi="Arial"/>
          <w:sz w:val="24"/>
          <w:lang w:val="ru-RU"/>
        </w:rPr>
      </w:pPr>
    </w:p>
    <w:p w:rsidR="00D51C54" w:rsidRDefault="00D51C54" w:rsidP="00D51C54">
      <w:pPr>
        <w:pStyle w:val="a4"/>
      </w:pPr>
      <w:r>
        <w:t>3. ПЕРЕЧЕНЬ ДОЛЖНОСТНЫХ ЛИЦ, НА КОТОРЫХ ВОЗЛОЖЕНЫ ФУНКЦИИ ПО ОСУЩЕСТВЛЕНИЮ ПРОИЗВОДСТВЕННОГО КОНТРОЛЯ.</w:t>
      </w:r>
    </w:p>
    <w:p w:rsidR="00D51C54" w:rsidRDefault="00D51C54" w:rsidP="00D51C54">
      <w:pPr>
        <w:ind w:firstLine="567"/>
        <w:rPr>
          <w:rFonts w:ascii="Arial" w:hAnsi="Arial"/>
          <w:sz w:val="24"/>
          <w:lang w:val="ru-RU"/>
        </w:rPr>
      </w:pPr>
    </w:p>
    <w:p w:rsidR="00E524EA" w:rsidRDefault="00E524EA" w:rsidP="00D51C54">
      <w:pPr>
        <w:ind w:firstLine="567"/>
        <w:rPr>
          <w:rFonts w:ascii="Arial" w:hAnsi="Arial"/>
          <w:sz w:val="24"/>
          <w:lang w:val="ru-RU"/>
        </w:rPr>
      </w:pPr>
    </w:p>
    <w:p w:rsidR="00E524EA" w:rsidRDefault="00E524EA" w:rsidP="00E524EA">
      <w:pPr>
        <w:pStyle w:val="a4"/>
      </w:pPr>
      <w:r>
        <w:t>4. ПЕРЕЧЕНЬ ВРЕДНЫХ ХИМИЧЕСКИХ ВЕЩЕСТВ В ВОЗДУХЕ РАБОЧЕЙ ЗОНЫ И САНИТАРНО-ЗАЩИТНОЙ ЗОНЕ ООО «ЭНЕРГОТРАНС», ПОДЛЕЖАЩИХ ПРОИЗВОД-СТВЕННОМУ КОНТРОЛЮ.</w:t>
      </w:r>
    </w:p>
    <w:p w:rsidR="00E524EA" w:rsidRDefault="00E524EA" w:rsidP="00E524EA">
      <w:pPr>
        <w:pStyle w:val="a4"/>
      </w:pPr>
    </w:p>
    <w:p w:rsidR="00E524EA" w:rsidRDefault="00E524EA" w:rsidP="00E524EA">
      <w:pPr>
        <w:pStyle w:val="a4"/>
      </w:pPr>
    </w:p>
    <w:p w:rsidR="00E524EA" w:rsidRDefault="00E524EA" w:rsidP="00E524EA">
      <w:pPr>
        <w:pStyle w:val="a4"/>
      </w:pPr>
      <w:r>
        <w:t xml:space="preserve">5. ПЕРЕЧЕНЬ ДОЛЖНОСТЕЙ РАБОТНИКОВ, ПОДЛЕЖАЩИХ МЕДИЦИНСКИМ ОСМОТРАМ И ПРОФЕССИОНАЛЬНОЙ ГИГИЕНИЧЕСКОЙ ПОДГОТОВКЕ.    </w:t>
      </w:r>
    </w:p>
    <w:p w:rsidR="00E524EA" w:rsidRDefault="00E524EA" w:rsidP="00E524EA">
      <w:pPr>
        <w:pStyle w:val="a4"/>
      </w:pPr>
    </w:p>
    <w:p w:rsidR="00E524EA" w:rsidRDefault="00E524EA" w:rsidP="00E524EA">
      <w:pPr>
        <w:pStyle w:val="a4"/>
      </w:pPr>
    </w:p>
    <w:p w:rsidR="00E524EA" w:rsidRDefault="00E524EA" w:rsidP="00E524EA">
      <w:pPr>
        <w:pStyle w:val="a4"/>
      </w:pPr>
      <w:r>
        <w:t>6. МЕРОПРИЯТИЯ, ПРЕДУСМАТРИВАЮЩИЕ ОБОСНОВАНИЕ БЕЗОПАСНОСТИ ДЛЯ ЧЕЛОВЕКА И ОКРУЖАЮЩЕЙ СРЕДЫ ПРОДУКЦИИ И ТЕХНОЛОГИИ ЕЁ ПРОИЗВОДСТВА.</w:t>
      </w:r>
    </w:p>
    <w:p w:rsidR="00E524EA" w:rsidRDefault="00E524EA" w:rsidP="00E524EA">
      <w:pPr>
        <w:pStyle w:val="a4"/>
      </w:pPr>
    </w:p>
    <w:p w:rsidR="00273F93" w:rsidRDefault="00273F93" w:rsidP="00273F93">
      <w:pPr>
        <w:pStyle w:val="a4"/>
      </w:pPr>
      <w:r>
        <w:t>7. ПЕРЕЧЕНЬ УЧЁТА  И  ФОРМ ОТЧЁТНОСТИ, УСТАНОВЛЕННОЙ ДЕЙСТВУЮЩИМ ЗАКОНОДАТЕЛЬСТВОМ:</w:t>
      </w:r>
    </w:p>
    <w:p w:rsidR="00E524EA" w:rsidRDefault="00E524EA" w:rsidP="00E524EA">
      <w:pPr>
        <w:pStyle w:val="a4"/>
      </w:pPr>
    </w:p>
    <w:p w:rsidR="00E524EA" w:rsidRDefault="00E524EA" w:rsidP="00D51C54">
      <w:pPr>
        <w:ind w:firstLine="567"/>
        <w:rPr>
          <w:rFonts w:ascii="Arial" w:hAnsi="Arial"/>
          <w:sz w:val="24"/>
          <w:lang w:val="ru-RU"/>
        </w:rPr>
      </w:pPr>
    </w:p>
    <w:p w:rsidR="00273F93" w:rsidRDefault="00273F93" w:rsidP="00273F93">
      <w:pPr>
        <w:pStyle w:val="a4"/>
      </w:pPr>
      <w:r>
        <w:t>8. ПЕРЕЧЕНЬ ВОЗМОЖНЫХ АВАРИЙНЫХ СИТУАЦИЙ,  СВЯЗАННЫХ С ОСТАНОВКОЙ ПРОИЗВОДСТВА, НАРУШЕНИЯМИ ТЕХНОЛОГИЧЕСКИХ ПРОЦЕССОВ, ИНЫХ СОЗДАЮ-ЩИХ 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ОРГАНОВ И УЧРЕЖДЕНИЙ ГОСУДАРСТВЕННОЙ САНИТАРНО-ЭПИДЕМИОЛОГИЧЕСКОЙ СЛУЖБЫ РФ.</w:t>
      </w:r>
    </w:p>
    <w:p w:rsidR="00D51C54" w:rsidRDefault="00D51C54" w:rsidP="00D51C54">
      <w:pPr>
        <w:ind w:firstLine="567"/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51C54" w:rsidRDefault="00D51C54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1. ПЕРЕЧЕНЬ ОСУЩЕСТВЛЯЕМЫХ ЮРИДИЧЕСКИМ ЛИЦОМ РАБОТ И УСЛУГ, ВЫПУС-КАЕМОЙ ПРОДУКЦИИ, А ТАКЖЕ ВИДОВ ДЕЯТЕЛЬНОСТИ, ПРЕДСТАВЛЯЮЩИХ ПОТЕНЦИ-АЛЬНУЮ ОПАСНОСТЬ ДЛЯ ЧЕЛОВЕКА И ПОДЛЕЖАЩИХ САНИТАРНО-ЭПИДЕМИОЛОГИ-ЧЕСКОЙ ОЦЕНКЕ, СЕРТИФИКАЦИИ, ЛИЦЕНЗИРОВАНИЮ.</w:t>
      </w:r>
    </w:p>
    <w:p w:rsidR="00D73BC5" w:rsidRDefault="00D73BC5">
      <w:pPr>
        <w:pStyle w:val="a3"/>
        <w:ind w:firstLine="567"/>
      </w:pPr>
      <w:r>
        <w:t>В соответствии с п.</w:t>
      </w:r>
      <w:r w:rsidR="00AE16EC">
        <w:t>3</w:t>
      </w:r>
      <w:r>
        <w:t>.</w:t>
      </w:r>
      <w:r w:rsidR="00AE16EC">
        <w:t>4</w:t>
      </w:r>
      <w:r>
        <w:t>. Устава Обществ</w:t>
      </w:r>
      <w:r w:rsidR="00AE16EC">
        <w:t>о</w:t>
      </w:r>
      <w:r>
        <w:t xml:space="preserve"> с ограниченной ответственностью «Энерг</w:t>
      </w:r>
      <w:r>
        <w:t>о</w:t>
      </w:r>
      <w:r>
        <w:t xml:space="preserve">транс» </w:t>
      </w:r>
      <w:r w:rsidR="00AE16EC">
        <w:t>осуществляет следующие основные виды деятельности</w:t>
      </w:r>
      <w:r>
        <w:t>: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организация и осуществление всех видов технологических перевозок грузов и людей, обеспечение транспортом и спецмеханизмами ремонтно-эксплуатационного назнач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ния;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перевозка работников и грузов железнодорожным, морским, воздушным и автомобил</w:t>
      </w:r>
      <w:r>
        <w:rPr>
          <w:rFonts w:ascii="Arial" w:hAnsi="Arial"/>
          <w:sz w:val="24"/>
          <w:lang w:val="ru-RU"/>
        </w:rPr>
        <w:t>ь</w:t>
      </w:r>
      <w:r>
        <w:rPr>
          <w:rFonts w:ascii="Arial" w:hAnsi="Arial"/>
          <w:sz w:val="24"/>
          <w:lang w:val="ru-RU"/>
        </w:rPr>
        <w:t>ным транспортом;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эксплуатация и ремонт автотранспорта, спецмеханизмов;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обеспечение метрологической подготовки производства;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выполнение </w:t>
      </w:r>
      <w:r w:rsidR="00AE16EC">
        <w:rPr>
          <w:rFonts w:ascii="Arial" w:hAnsi="Arial"/>
          <w:sz w:val="24"/>
          <w:lang w:val="ru-RU"/>
        </w:rPr>
        <w:t xml:space="preserve">лицензируемых видов </w:t>
      </w:r>
      <w:r>
        <w:rPr>
          <w:rFonts w:ascii="Arial" w:hAnsi="Arial"/>
          <w:sz w:val="24"/>
          <w:lang w:val="ru-RU"/>
        </w:rPr>
        <w:t>работ;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эксплуатация республиканских магистральных линий связи;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развитие и совершенствование производственно-технической базы для повышения квалификации, подготовки и переподготовки кадров. Проведение подготовки, аттестации, обучен</w:t>
      </w:r>
      <w:r>
        <w:rPr>
          <w:rFonts w:ascii="Arial" w:hAnsi="Arial"/>
          <w:sz w:val="24"/>
          <w:lang w:val="ru-RU"/>
        </w:rPr>
        <w:t>и</w:t>
      </w:r>
      <w:r>
        <w:rPr>
          <w:rFonts w:ascii="Arial" w:hAnsi="Arial"/>
          <w:sz w:val="24"/>
          <w:lang w:val="ru-RU"/>
        </w:rPr>
        <w:t>я и повышения квалификации кадров;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обеспечение необходимых условий для безопасности труда на производстве, внедр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ние н</w:t>
      </w:r>
      <w:r>
        <w:rPr>
          <w:rFonts w:ascii="Arial" w:hAnsi="Arial"/>
          <w:sz w:val="24"/>
          <w:lang w:val="ru-RU"/>
        </w:rPr>
        <w:t>о</w:t>
      </w:r>
      <w:r>
        <w:rPr>
          <w:rFonts w:ascii="Arial" w:hAnsi="Arial"/>
          <w:sz w:val="24"/>
          <w:lang w:val="ru-RU"/>
        </w:rPr>
        <w:t>вых средств и способов предупреждения производственного травматизма;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осуществление технического надзора за содержанием и использованием основных фондов на предприятии;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социальное развитие трудового коллектива;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осуществление научно-исследовательской деятельности в области повышения надё</w:t>
      </w:r>
      <w:r>
        <w:rPr>
          <w:rFonts w:ascii="Arial" w:hAnsi="Arial"/>
          <w:sz w:val="24"/>
          <w:lang w:val="ru-RU"/>
        </w:rPr>
        <w:t>ж</w:t>
      </w:r>
      <w:r>
        <w:rPr>
          <w:rFonts w:ascii="Arial" w:hAnsi="Arial"/>
          <w:sz w:val="24"/>
          <w:lang w:val="ru-RU"/>
        </w:rPr>
        <w:t>ности, экономичности, энергоснабжения и охраны окружающей среды;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участие в реализации региональных  программ научно-технического развития, внедр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ния прогрессивных технологий;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оказание услуг производственного и социально-бытового характера;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осуществление внешнеэкономической деятельности;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медицинское обслуживание, в том числе санаторное лечение;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оптово-розничная торговля;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оказание услуг общественного питания;</w:t>
      </w:r>
    </w:p>
    <w:p w:rsidR="00D73BC5" w:rsidRDefault="00D73BC5">
      <w:pPr>
        <w:pStyle w:val="a4"/>
      </w:pPr>
      <w:r>
        <w:t xml:space="preserve">- осуществление хранения нефти и продуктов её переработки.         </w:t>
      </w:r>
    </w:p>
    <w:p w:rsidR="00D73BC5" w:rsidRDefault="00D73BC5">
      <w:pPr>
        <w:pStyle w:val="a4"/>
      </w:pPr>
      <w:r>
        <w:t xml:space="preserve"> Из числа вышеперечисленных видов деятельности лицензированию либо сертифик</w:t>
      </w:r>
      <w:r>
        <w:t>а</w:t>
      </w:r>
      <w:r>
        <w:t>ции  в том числе и с предварительным получением  санитарно-эпидемиологического закл</w:t>
      </w:r>
      <w:r>
        <w:t>ю</w:t>
      </w:r>
      <w:r>
        <w:t>чения в соо</w:t>
      </w:r>
      <w:r>
        <w:t>т</w:t>
      </w:r>
      <w:r>
        <w:t>ветствии со ст. 40 Федерального закона N 52-ФЗ от 30.03.1999 г. "О санитарно-эпидеми-ологическом благополучии населения" по</w:t>
      </w:r>
      <w:r>
        <w:t>д</w:t>
      </w:r>
      <w:r>
        <w:t>лежат следующие: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медицинское обслуживание,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оптово-розничная торговля продуктами питания и табачными изделиями,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 услуги общественного п</w:t>
      </w:r>
      <w:r>
        <w:rPr>
          <w:rFonts w:ascii="Arial" w:hAnsi="Arial"/>
          <w:sz w:val="24"/>
          <w:lang w:val="ru-RU"/>
        </w:rPr>
        <w:t>и</w:t>
      </w:r>
      <w:r>
        <w:rPr>
          <w:rFonts w:ascii="Arial" w:hAnsi="Arial"/>
          <w:sz w:val="24"/>
          <w:lang w:val="ru-RU"/>
        </w:rPr>
        <w:t>тания,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выполнение  </w:t>
      </w:r>
      <w:r w:rsidR="00AE16EC">
        <w:rPr>
          <w:rFonts w:ascii="Arial" w:hAnsi="Arial"/>
          <w:sz w:val="24"/>
          <w:lang w:val="ru-RU"/>
        </w:rPr>
        <w:t xml:space="preserve">лицензируемых видов </w:t>
      </w:r>
      <w:r>
        <w:rPr>
          <w:rFonts w:ascii="Arial" w:hAnsi="Arial"/>
          <w:sz w:val="24"/>
          <w:lang w:val="ru-RU"/>
        </w:rPr>
        <w:t>работ.</w:t>
      </w:r>
    </w:p>
    <w:p w:rsidR="00D73BC5" w:rsidRDefault="00D73BC5">
      <w:pPr>
        <w:pStyle w:val="a4"/>
      </w:pPr>
      <w:r>
        <w:t>Кроме того, в процессе осуществления вышеперечисленных видов деятельности возн</w:t>
      </w:r>
      <w:r>
        <w:t>и</w:t>
      </w:r>
      <w:r>
        <w:t>кает необходимость оформления санитарно-эпидемиологических заключений на следующие виды деятельности;</w:t>
      </w:r>
    </w:p>
    <w:p w:rsidR="00D73BC5" w:rsidRDefault="00D73BC5">
      <w:pPr>
        <w:pStyle w:val="a4"/>
      </w:pPr>
      <w:r>
        <w:t>- мойка подвижного состава,</w:t>
      </w:r>
    </w:p>
    <w:p w:rsidR="00D73BC5" w:rsidRDefault="00D73BC5">
      <w:pPr>
        <w:pStyle w:val="a4"/>
      </w:pPr>
      <w:r>
        <w:t xml:space="preserve">-эксплуатация систем питьевого водоснабжения и систем водоотведения, </w:t>
      </w:r>
    </w:p>
    <w:p w:rsidR="00D73BC5" w:rsidRDefault="00D73BC5">
      <w:pPr>
        <w:pStyle w:val="a4"/>
      </w:pPr>
      <w:r>
        <w:t>- сбор, использование, обезвреживание, хранение и транспортировка отходов произво</w:t>
      </w:r>
      <w:r>
        <w:t>д</w:t>
      </w:r>
      <w:r>
        <w:t>ства и потребления,</w:t>
      </w:r>
    </w:p>
    <w:p w:rsidR="00D73BC5" w:rsidRDefault="00D73BC5">
      <w:pPr>
        <w:pStyle w:val="a4"/>
      </w:pPr>
      <w:r>
        <w:lastRenderedPageBreak/>
        <w:t>- контроль выбросов в атмосферу и сбросов в канализацию, а также воздействия на о</w:t>
      </w:r>
      <w:r>
        <w:t>к</w:t>
      </w:r>
      <w:r>
        <w:t>ружающую среду опасных производственных отх</w:t>
      </w:r>
      <w:r>
        <w:t>о</w:t>
      </w:r>
      <w:r>
        <w:t xml:space="preserve">дов.  </w:t>
      </w:r>
    </w:p>
    <w:p w:rsidR="00D51C54" w:rsidRDefault="00D51C54">
      <w:pPr>
        <w:pStyle w:val="a4"/>
      </w:pP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2. ПЕРЕЧЕНЬ ОФИЦИАЛЬНО ИЗДАННЫХ ГОСУДАРСТВЕННЫХ НОРМАТИВНО-ПРА-ВОВЫХ АКТОВ,  САНИТАРНЫХ ПРАВИЛ, МЕТОДОВ И МЕТОДИК КОНТРОЛЯ ФАКТОРОВ СРЕДЫ ОБИТАНИЯ В СООТВЕТСТВИИ С ОСУЩЕСТВЛЯЕМОЙ ДЕЯТЕЛЬНОСТЬЮ.</w:t>
      </w:r>
    </w:p>
    <w:p w:rsidR="00D73BC5" w:rsidRDefault="00D73BC5">
      <w:pPr>
        <w:pStyle w:val="a4"/>
      </w:pPr>
    </w:p>
    <w:p w:rsidR="00D73BC5" w:rsidRDefault="00D73BC5">
      <w:pPr>
        <w:pStyle w:val="a4"/>
      </w:pPr>
      <w:r>
        <w:t>2.1 ЗАКОНЫ.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 xml:space="preserve"> Федеральный Закон «О санитарно-гигиеническом благополучии населения» № 52-ФЗ от 30.03.1999 г.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>Федеральный Закон «Об основах охраны труда в Российской Федерации» № 181-ФЗ от 17.07.1999 г.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 xml:space="preserve"> Федеральный закон «О предупреждении распространения туберкулёза» № 77-ФЗ от 18.06.2001 г.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>Федеральный Закон «О защите прав юридических лиц и индивидуальных предприн</w:t>
      </w:r>
      <w:r w:rsidR="00D73BC5">
        <w:rPr>
          <w:rFonts w:ascii="Arial" w:hAnsi="Arial"/>
          <w:sz w:val="24"/>
          <w:lang w:val="ru-RU"/>
        </w:rPr>
        <w:t>и</w:t>
      </w:r>
      <w:r w:rsidR="00D73BC5">
        <w:rPr>
          <w:rFonts w:ascii="Arial" w:hAnsi="Arial"/>
          <w:sz w:val="24"/>
          <w:lang w:val="ru-RU"/>
        </w:rPr>
        <w:t>мателей при проведении государственного контроля (надзора)» № 134 –ФЗ от 08.08.2001 г.</w:t>
      </w:r>
    </w:p>
    <w:p w:rsidR="00D73BC5" w:rsidRDefault="00D73BC5">
      <w:pPr>
        <w:pStyle w:val="a4"/>
      </w:pPr>
      <w:r>
        <w:t>2.2. ПОСТАНОВЛЕНИЯ.</w:t>
      </w:r>
    </w:p>
    <w:p w:rsidR="00D73BC5" w:rsidRDefault="00992084" w:rsidP="00992084">
      <w:pPr>
        <w:pStyle w:val="a3"/>
        <w:ind w:firstLine="567"/>
      </w:pPr>
      <w:r>
        <w:t xml:space="preserve">- </w:t>
      </w:r>
      <w:r w:rsidR="00D73BC5">
        <w:t>Постановление Правительства РФ № 892 от 25.12.2001 г. «О реализации Федеральн</w:t>
      </w:r>
      <w:r w:rsidR="00D73BC5">
        <w:t>о</w:t>
      </w:r>
      <w:r w:rsidR="00D73BC5">
        <w:t>го закона «О предупреждении распространения туберк</w:t>
      </w:r>
      <w:r w:rsidR="00D73BC5">
        <w:t>у</w:t>
      </w:r>
      <w:r w:rsidR="00AA19DA">
        <w:t>лёза в РФ»;</w:t>
      </w:r>
    </w:p>
    <w:p w:rsidR="00C90BD0" w:rsidRDefault="00992084" w:rsidP="00992084">
      <w:pPr>
        <w:pStyle w:val="a3"/>
        <w:ind w:firstLine="567"/>
      </w:pPr>
      <w:r>
        <w:t xml:space="preserve">- </w:t>
      </w:r>
      <w:r w:rsidR="00C90BD0">
        <w:t>Постановление Совета Министров – Правительства РФ № 377 от 28.04.1993 г. «О ре</w:t>
      </w:r>
      <w:r w:rsidR="00C90BD0">
        <w:t>а</w:t>
      </w:r>
      <w:r w:rsidR="00C90BD0">
        <w:t>лизации закона Российской Федерации «О психиатрической помощи и гарантиях прав гра</w:t>
      </w:r>
      <w:r w:rsidR="00C90BD0">
        <w:t>ж</w:t>
      </w:r>
      <w:r w:rsidR="00C90BD0">
        <w:t>дан при её оказании»</w:t>
      </w:r>
      <w:r w:rsidR="00AA19DA">
        <w:t>.</w:t>
      </w:r>
    </w:p>
    <w:p w:rsidR="00D73BC5" w:rsidRDefault="00D73BC5">
      <w:pPr>
        <w:pStyle w:val="a4"/>
      </w:pPr>
      <w:r>
        <w:t>2.3. ПРИКАЗЫ.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sz w:val="28"/>
          <w:lang w:val="ru-RU"/>
        </w:rPr>
        <w:t xml:space="preserve">- </w:t>
      </w:r>
      <w:r>
        <w:rPr>
          <w:rFonts w:ascii="Arial" w:hAnsi="Arial"/>
          <w:sz w:val="24"/>
          <w:lang w:val="ru-RU"/>
        </w:rPr>
        <w:t>приказ МЗ и МП РФ № 90 от 14.03.96 г. «О порядке проведения предварительных и п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риодических медицинских осмотров работников и медицинских регламентах допуска к пр</w:t>
      </w:r>
      <w:r>
        <w:rPr>
          <w:rFonts w:ascii="Arial" w:hAnsi="Arial"/>
          <w:sz w:val="24"/>
          <w:lang w:val="ru-RU"/>
        </w:rPr>
        <w:t>о</w:t>
      </w:r>
      <w:r w:rsidR="00AA19DA">
        <w:rPr>
          <w:rFonts w:ascii="Arial" w:hAnsi="Arial"/>
          <w:sz w:val="24"/>
          <w:lang w:val="ru-RU"/>
        </w:rPr>
        <w:t>фессии»;</w:t>
      </w:r>
      <w:r>
        <w:rPr>
          <w:rFonts w:ascii="Arial" w:hAnsi="Arial"/>
          <w:sz w:val="24"/>
          <w:lang w:val="ru-RU"/>
        </w:rPr>
        <w:t xml:space="preserve"> </w:t>
      </w:r>
    </w:p>
    <w:p w:rsidR="00D73BC5" w:rsidRDefault="00D73BC5">
      <w:pPr>
        <w:ind w:firstLine="567"/>
        <w:rPr>
          <w:sz w:val="28"/>
          <w:lang w:val="ru-RU"/>
        </w:rPr>
      </w:pPr>
      <w:r>
        <w:rPr>
          <w:rFonts w:ascii="Arial" w:hAnsi="Arial"/>
          <w:sz w:val="24"/>
          <w:lang w:val="ru-RU"/>
        </w:rPr>
        <w:t xml:space="preserve">- приказ МЗ и СР РФ от 16.08.2004 г. 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  <w:lang w:val="ru-RU"/>
        </w:rPr>
        <w:t xml:space="preserve"> 83 «Об утверждении перечней вредных и (или опасных производственных факторов и работ, при выполнении которых проводятся предв</w:t>
      </w:r>
      <w:r>
        <w:rPr>
          <w:rFonts w:ascii="Arial" w:hAnsi="Arial"/>
          <w:sz w:val="24"/>
          <w:lang w:val="ru-RU"/>
        </w:rPr>
        <w:t>а</w:t>
      </w:r>
      <w:r>
        <w:rPr>
          <w:rFonts w:ascii="Arial" w:hAnsi="Arial"/>
          <w:sz w:val="24"/>
          <w:lang w:val="ru-RU"/>
        </w:rPr>
        <w:t>рительные и периодические медицинские осмотры  (обследования), и порядка проведения этих осмотров (обследов</w:t>
      </w:r>
      <w:r>
        <w:rPr>
          <w:rFonts w:ascii="Arial" w:hAnsi="Arial"/>
          <w:sz w:val="24"/>
          <w:lang w:val="ru-RU"/>
        </w:rPr>
        <w:t>а</w:t>
      </w:r>
      <w:r>
        <w:rPr>
          <w:rFonts w:ascii="Arial" w:hAnsi="Arial"/>
          <w:sz w:val="24"/>
          <w:lang w:val="ru-RU"/>
        </w:rPr>
        <w:t>ний)» в редакции приказа МЗ и СР № 338 от 16.05.2005 г.;</w:t>
      </w:r>
    </w:p>
    <w:p w:rsidR="00D73BC5" w:rsidRDefault="00D73BC5">
      <w:pPr>
        <w:pStyle w:val="a4"/>
      </w:pPr>
      <w:r>
        <w:t>- приказ МЗ СССР № 555 от 29.09.1989 г. «О совершенствовании системы медицинских осмотров трудящихся и водителей индивидуальных транспор</w:t>
      </w:r>
      <w:r>
        <w:t>т</w:t>
      </w:r>
      <w:r>
        <w:t>ных средств»;</w:t>
      </w:r>
    </w:p>
    <w:p w:rsidR="00D73BC5" w:rsidRDefault="00D73BC5">
      <w:pPr>
        <w:pStyle w:val="a4"/>
      </w:pPr>
      <w:r>
        <w:t>- приказ МЗ РТ и ГК РТ СЭН № 365/80-0 от 22 мая 1997 г. «Об организации и проведении обязательных при поступлении на работу и периодических медицинских осмотров на забол</w:t>
      </w:r>
      <w:r>
        <w:t>е</w:t>
      </w:r>
      <w:r>
        <w:t>вания, передаваемые половым путём, паразитарные и заразные ко</w:t>
      </w:r>
      <w:r>
        <w:t>ж</w:t>
      </w:r>
      <w:r>
        <w:t>ные болезни»;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приказ МЗ РТ, ФГУ «ЦГСЭН в РТ» и ГОУ ВПО «КГМУ МЗ РФ» 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  <w:lang w:val="ru-RU"/>
        </w:rPr>
        <w:t xml:space="preserve"> 15/5-52 от 17 января 2005 г. «Об организации и порядке проведения предварительных и периодических медици</w:t>
      </w:r>
      <w:r>
        <w:rPr>
          <w:rFonts w:ascii="Arial" w:hAnsi="Arial"/>
          <w:sz w:val="24"/>
          <w:lang w:val="ru-RU"/>
        </w:rPr>
        <w:t>н</w:t>
      </w:r>
      <w:r>
        <w:rPr>
          <w:rFonts w:ascii="Arial" w:hAnsi="Arial"/>
          <w:sz w:val="24"/>
          <w:lang w:val="ru-RU"/>
        </w:rPr>
        <w:t>ских осмотров лиц, контактирующих с вредными и (или) опасными производственными фа</w:t>
      </w:r>
      <w:r>
        <w:rPr>
          <w:rFonts w:ascii="Arial" w:hAnsi="Arial"/>
          <w:sz w:val="24"/>
          <w:lang w:val="ru-RU"/>
        </w:rPr>
        <w:t>к</w:t>
      </w:r>
      <w:r>
        <w:rPr>
          <w:rFonts w:ascii="Arial" w:hAnsi="Arial"/>
          <w:sz w:val="24"/>
          <w:lang w:val="ru-RU"/>
        </w:rPr>
        <w:t>торами».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2.4.   САНИТАРНЫЕ ПРАВИЛА И МЕТОДИКИ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ГН 1.1.725-98 "Перечень веществ, продуктов производственных процессов, бытовых и природных факт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р</w:t>
      </w:r>
      <w:r w:rsidR="00AA19DA">
        <w:rPr>
          <w:rFonts w:ascii="Arial" w:hAnsi="Arial"/>
          <w:sz w:val="24"/>
          <w:lang w:val="ru-RU"/>
        </w:rPr>
        <w:t>ов, канцерогенных для человека";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ГН 1.8.582-96 "Гигиенические нормативы инфразвука на рабочих местах, жилых и о</w:t>
      </w:r>
      <w:r w:rsidR="00D73BC5">
        <w:rPr>
          <w:rFonts w:ascii="Arial" w:hAnsi="Arial"/>
          <w:sz w:val="24"/>
          <w:lang w:val="ru-RU"/>
        </w:rPr>
        <w:t>б</w:t>
      </w:r>
      <w:r w:rsidR="00D73BC5">
        <w:rPr>
          <w:rFonts w:ascii="Arial" w:hAnsi="Arial"/>
          <w:sz w:val="24"/>
          <w:lang w:val="ru-RU"/>
        </w:rPr>
        <w:t>щественных помещениях и</w:t>
      </w:r>
      <w:r w:rsidR="00AA19DA">
        <w:rPr>
          <w:rFonts w:ascii="Arial" w:hAnsi="Arial"/>
          <w:sz w:val="24"/>
          <w:lang w:val="ru-RU"/>
        </w:rPr>
        <w:t xml:space="preserve"> на территории жилой застройки";</w:t>
      </w:r>
      <w:r w:rsidR="00D73BC5">
        <w:rPr>
          <w:rFonts w:ascii="Arial" w:hAnsi="Arial"/>
          <w:sz w:val="24"/>
          <w:lang w:val="ru-RU"/>
        </w:rPr>
        <w:t xml:space="preserve"> 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ГН 2.2.5.563-96  "Предельно-допустимые  уровни  загрязнения кожных покровов вре</w:t>
      </w:r>
      <w:r w:rsidR="00D73BC5">
        <w:rPr>
          <w:rFonts w:ascii="Arial" w:hAnsi="Arial"/>
          <w:sz w:val="24"/>
          <w:lang w:val="ru-RU"/>
        </w:rPr>
        <w:t>д</w:t>
      </w:r>
      <w:r w:rsidR="00AA19DA">
        <w:rPr>
          <w:rFonts w:ascii="Arial" w:hAnsi="Arial"/>
          <w:sz w:val="24"/>
          <w:lang w:val="ru-RU"/>
        </w:rPr>
        <w:t>ными веществами";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ГН 2.2.5.1313-03 "Предельно допустимые концентрации (ПДК) вредных веществ в во</w:t>
      </w:r>
      <w:r w:rsidR="00D73BC5">
        <w:rPr>
          <w:rFonts w:ascii="Arial" w:hAnsi="Arial"/>
          <w:sz w:val="24"/>
          <w:lang w:val="ru-RU"/>
        </w:rPr>
        <w:t>з</w:t>
      </w:r>
      <w:r w:rsidR="00D73BC5">
        <w:rPr>
          <w:rFonts w:ascii="Arial" w:hAnsi="Arial"/>
          <w:sz w:val="24"/>
          <w:lang w:val="ru-RU"/>
        </w:rPr>
        <w:t>духе рабочей з</w:t>
      </w:r>
      <w:r w:rsidR="00D73BC5">
        <w:rPr>
          <w:rFonts w:ascii="Arial" w:hAnsi="Arial"/>
          <w:sz w:val="24"/>
          <w:lang w:val="ru-RU"/>
        </w:rPr>
        <w:t>о</w:t>
      </w:r>
      <w:r w:rsidR="00AA19DA">
        <w:rPr>
          <w:rFonts w:ascii="Arial" w:hAnsi="Arial"/>
          <w:sz w:val="24"/>
          <w:lang w:val="ru-RU"/>
        </w:rPr>
        <w:t>ны";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ГН 2.2.4/2.1.8.562-96 "Допустимые уровни шума на рабочих местах, в помещениях ж</w:t>
      </w:r>
      <w:r w:rsidR="00D73BC5">
        <w:rPr>
          <w:rFonts w:ascii="Arial" w:hAnsi="Arial"/>
          <w:sz w:val="24"/>
          <w:lang w:val="ru-RU"/>
        </w:rPr>
        <w:t>и</w:t>
      </w:r>
      <w:r w:rsidR="00D73BC5">
        <w:rPr>
          <w:rFonts w:ascii="Arial" w:hAnsi="Arial"/>
          <w:sz w:val="24"/>
          <w:lang w:val="ru-RU"/>
        </w:rPr>
        <w:t>лых и общес</w:t>
      </w:r>
      <w:r w:rsidR="00D73BC5">
        <w:rPr>
          <w:rFonts w:ascii="Arial" w:hAnsi="Arial"/>
          <w:sz w:val="24"/>
          <w:lang w:val="ru-RU"/>
        </w:rPr>
        <w:t>т</w:t>
      </w:r>
      <w:r w:rsidR="00AA19DA">
        <w:rPr>
          <w:rFonts w:ascii="Arial" w:hAnsi="Arial"/>
          <w:sz w:val="24"/>
          <w:lang w:val="ru-RU"/>
        </w:rPr>
        <w:t>венных зданий";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lastRenderedPageBreak/>
        <w:t>-</w:t>
      </w:r>
      <w:r w:rsidR="00D73BC5">
        <w:rPr>
          <w:rFonts w:ascii="Arial" w:hAnsi="Arial"/>
          <w:sz w:val="24"/>
          <w:lang w:val="ru-RU"/>
        </w:rPr>
        <w:t xml:space="preserve"> ГН  2.2.4/2.1.8.566-96 "Допустимые уровни вибрации на рабочих местах в помещ</w:t>
      </w:r>
      <w:r w:rsidR="00D73BC5">
        <w:rPr>
          <w:rFonts w:ascii="Arial" w:hAnsi="Arial"/>
          <w:sz w:val="24"/>
          <w:lang w:val="ru-RU"/>
        </w:rPr>
        <w:t>е</w:t>
      </w:r>
      <w:r w:rsidR="00D73BC5">
        <w:rPr>
          <w:rFonts w:ascii="Arial" w:hAnsi="Arial"/>
          <w:sz w:val="24"/>
          <w:lang w:val="ru-RU"/>
        </w:rPr>
        <w:t>ниях жилых и общес</w:t>
      </w:r>
      <w:r w:rsidR="00D73BC5">
        <w:rPr>
          <w:rFonts w:ascii="Arial" w:hAnsi="Arial"/>
          <w:sz w:val="24"/>
          <w:lang w:val="ru-RU"/>
        </w:rPr>
        <w:t>т</w:t>
      </w:r>
      <w:r w:rsidR="00AA19DA">
        <w:rPr>
          <w:rFonts w:ascii="Arial" w:hAnsi="Arial"/>
          <w:sz w:val="24"/>
          <w:lang w:val="ru-RU"/>
        </w:rPr>
        <w:t>венных зданий";</w:t>
      </w:r>
    </w:p>
    <w:p w:rsidR="00AA19DA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Инструкция </w:t>
      </w:r>
      <w:r w:rsidR="00AA19DA">
        <w:rPr>
          <w:rFonts w:ascii="Arial" w:hAnsi="Arial"/>
          <w:sz w:val="24"/>
          <w:lang w:val="ru-RU"/>
        </w:rPr>
        <w:t>по санитарному содержанию помещений и оборудования производстве</w:t>
      </w:r>
      <w:r w:rsidR="00AA19DA">
        <w:rPr>
          <w:rFonts w:ascii="Arial" w:hAnsi="Arial"/>
          <w:sz w:val="24"/>
          <w:lang w:val="ru-RU"/>
        </w:rPr>
        <w:t>н</w:t>
      </w:r>
      <w:r w:rsidR="00AA19DA">
        <w:rPr>
          <w:rFonts w:ascii="Arial" w:hAnsi="Arial"/>
          <w:sz w:val="24"/>
          <w:lang w:val="ru-RU"/>
        </w:rPr>
        <w:t>ных предприятий № 656-66;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МУ 2.2.4706-98 "Оценка освещённости рабочих мест"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МУ 3.372.056-96 "Определение класса чистоты производственных помещений и раб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чих мест</w:t>
      </w:r>
      <w:r w:rsidR="009F4813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Р.2.2.2006-05 "Руководство по гигиенической оценке факторов  рабочей среды и труд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вого процесса. Критерии и классификация условий труда"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2.1.7.1322-03 "Гигиенические требования к размещению и обезвреживанию о</w:t>
      </w:r>
      <w:r w:rsidR="00D73BC5">
        <w:rPr>
          <w:rFonts w:ascii="Arial" w:hAnsi="Arial"/>
          <w:sz w:val="24"/>
          <w:lang w:val="ru-RU"/>
        </w:rPr>
        <w:t>т</w:t>
      </w:r>
      <w:r w:rsidR="00D73BC5">
        <w:rPr>
          <w:rFonts w:ascii="Arial" w:hAnsi="Arial"/>
          <w:sz w:val="24"/>
          <w:lang w:val="ru-RU"/>
        </w:rPr>
        <w:t>ходов производства и потребления"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2.1.5.980-00 "Гигиенические требования к охране поверхностных вод"</w:t>
      </w:r>
      <w:r w:rsidR="00AA19DA">
        <w:rPr>
          <w:rFonts w:ascii="Arial" w:hAnsi="Arial"/>
          <w:sz w:val="24"/>
          <w:lang w:val="ru-RU"/>
        </w:rPr>
        <w:t>;</w:t>
      </w:r>
    </w:p>
    <w:p w:rsidR="00AA19DA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2.1.6.1032-01 "Гигиенические требования к обеспечению качества атмосфе</w:t>
      </w:r>
      <w:r w:rsidR="00D73BC5">
        <w:rPr>
          <w:rFonts w:ascii="Arial" w:hAnsi="Arial"/>
          <w:sz w:val="24"/>
          <w:lang w:val="ru-RU"/>
        </w:rPr>
        <w:t>р</w:t>
      </w:r>
      <w:r w:rsidR="00D73BC5">
        <w:rPr>
          <w:rFonts w:ascii="Arial" w:hAnsi="Arial"/>
          <w:sz w:val="24"/>
          <w:lang w:val="ru-RU"/>
        </w:rPr>
        <w:t>ного воздуха населённых мест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992084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2.2.0.555-96 "Гигиенические требования к условиям тр</w:t>
      </w:r>
      <w:r w:rsidR="00D73BC5">
        <w:rPr>
          <w:rFonts w:ascii="Arial" w:hAnsi="Arial"/>
          <w:sz w:val="24"/>
          <w:lang w:val="ru-RU"/>
        </w:rPr>
        <w:t>у</w:t>
      </w:r>
      <w:r w:rsidR="00D73BC5">
        <w:rPr>
          <w:rFonts w:ascii="Arial" w:hAnsi="Arial"/>
          <w:sz w:val="24"/>
          <w:lang w:val="ru-RU"/>
        </w:rPr>
        <w:t>да женщин"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>СанПин 2.2.1/2.1.1.1200-03  "Санитарно-защитные зоны и санитарная классификация предприятий, соор</w:t>
      </w:r>
      <w:r w:rsidR="00D73BC5">
        <w:rPr>
          <w:rFonts w:ascii="Arial" w:hAnsi="Arial"/>
          <w:sz w:val="24"/>
          <w:lang w:val="ru-RU"/>
        </w:rPr>
        <w:t>у</w:t>
      </w:r>
      <w:r w:rsidR="00D73BC5">
        <w:rPr>
          <w:rFonts w:ascii="Arial" w:hAnsi="Arial"/>
          <w:sz w:val="24"/>
          <w:lang w:val="ru-RU"/>
        </w:rPr>
        <w:t>жений и иных объектов"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- </w:t>
      </w:r>
      <w:r w:rsidR="00D73BC5">
        <w:rPr>
          <w:rFonts w:ascii="Arial" w:hAnsi="Arial"/>
          <w:sz w:val="24"/>
          <w:lang w:val="ru-RU"/>
        </w:rPr>
        <w:t>СанПин 2.2.2.1332-03 "Гигиенические требования к организации работы на копир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вально-множительной технике"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</w:t>
      </w:r>
      <w:r w:rsidR="00D73BC5" w:rsidRPr="00D22405">
        <w:rPr>
          <w:rFonts w:ascii="Arial" w:hAnsi="Arial"/>
          <w:color w:val="FF0000"/>
          <w:sz w:val="24"/>
          <w:lang w:val="ru-RU"/>
        </w:rPr>
        <w:t>СанПин 2.2.4.540-96</w:t>
      </w:r>
      <w:r w:rsidR="00D73BC5">
        <w:rPr>
          <w:rFonts w:ascii="Arial" w:hAnsi="Arial"/>
          <w:sz w:val="24"/>
          <w:lang w:val="ru-RU"/>
        </w:rPr>
        <w:t xml:space="preserve"> "Гигиенические требования к ручным инструментам и орг</w:t>
      </w:r>
      <w:r w:rsidR="00D73BC5">
        <w:rPr>
          <w:rFonts w:ascii="Arial" w:hAnsi="Arial"/>
          <w:sz w:val="24"/>
          <w:lang w:val="ru-RU"/>
        </w:rPr>
        <w:t>а</w:t>
      </w:r>
      <w:r w:rsidR="00D73BC5">
        <w:rPr>
          <w:rFonts w:ascii="Arial" w:hAnsi="Arial"/>
          <w:sz w:val="24"/>
          <w:lang w:val="ru-RU"/>
        </w:rPr>
        <w:t>низация раб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ты"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2.2.4.1191-03 "Электромагнитные поля в производс</w:t>
      </w:r>
      <w:r w:rsidR="00D73BC5">
        <w:rPr>
          <w:rFonts w:ascii="Arial" w:hAnsi="Arial"/>
          <w:sz w:val="24"/>
          <w:lang w:val="ru-RU"/>
        </w:rPr>
        <w:t>т</w:t>
      </w:r>
      <w:r w:rsidR="00D73BC5">
        <w:rPr>
          <w:rFonts w:ascii="Arial" w:hAnsi="Arial"/>
          <w:sz w:val="24"/>
          <w:lang w:val="ru-RU"/>
        </w:rPr>
        <w:t>венных условиях"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2.2.4/2.4.1340-03 "Гигиенические требования к персональным электро</w:t>
      </w:r>
      <w:r w:rsidR="00D73BC5">
        <w:rPr>
          <w:rFonts w:ascii="Arial" w:hAnsi="Arial"/>
          <w:sz w:val="24"/>
          <w:lang w:val="ru-RU"/>
        </w:rPr>
        <w:t>н</w:t>
      </w:r>
      <w:r w:rsidR="00D73BC5">
        <w:rPr>
          <w:rFonts w:ascii="Arial" w:hAnsi="Arial"/>
          <w:sz w:val="24"/>
          <w:lang w:val="ru-RU"/>
        </w:rPr>
        <w:t>но-вы-числительным машинам и организации работы"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</w:t>
      </w:r>
      <w:r w:rsidR="00D73BC5" w:rsidRPr="00D22405">
        <w:rPr>
          <w:rFonts w:ascii="Arial" w:hAnsi="Arial"/>
          <w:color w:val="FF0000"/>
          <w:sz w:val="24"/>
          <w:lang w:val="ru-RU"/>
        </w:rPr>
        <w:t>СанПиН 2.2.548-96</w:t>
      </w:r>
      <w:r w:rsidR="00D73BC5">
        <w:rPr>
          <w:rFonts w:ascii="Arial" w:hAnsi="Arial"/>
          <w:sz w:val="24"/>
          <w:lang w:val="ru-RU"/>
        </w:rPr>
        <w:t xml:space="preserve"> "Гигиенические требования к микроклимату производственных п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мещений"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СанПин 2.2.3.757-99 "Работа с асбестом и асбестосодержащими материалами"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B56CC4">
        <w:rPr>
          <w:rFonts w:ascii="Arial" w:hAnsi="Arial"/>
          <w:sz w:val="24"/>
          <w:lang w:val="ru-RU"/>
        </w:rPr>
        <w:t xml:space="preserve"> </w:t>
      </w:r>
      <w:r w:rsidR="00B56CC4" w:rsidRPr="00D22405">
        <w:rPr>
          <w:rFonts w:ascii="Arial" w:hAnsi="Arial"/>
          <w:color w:val="FF0000"/>
          <w:sz w:val="24"/>
          <w:lang w:val="ru-RU"/>
        </w:rPr>
        <w:t>СНи</w:t>
      </w:r>
      <w:r w:rsidR="00D73BC5" w:rsidRPr="00D22405">
        <w:rPr>
          <w:rFonts w:ascii="Arial" w:hAnsi="Arial"/>
          <w:color w:val="FF0000"/>
          <w:sz w:val="24"/>
          <w:lang w:val="ru-RU"/>
        </w:rPr>
        <w:t>П 23-05-95</w:t>
      </w:r>
      <w:r w:rsidR="00D73BC5">
        <w:rPr>
          <w:rFonts w:ascii="Arial" w:hAnsi="Arial"/>
          <w:sz w:val="24"/>
          <w:lang w:val="ru-RU"/>
        </w:rPr>
        <w:t xml:space="preserve">  "Естественное и искусственное освещение"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№ 4616-88 от 5.05.88 г. "Санитарные  правила по гигиене труда водителей автом</w:t>
      </w:r>
      <w:r w:rsidR="00D73BC5">
        <w:rPr>
          <w:rFonts w:ascii="Arial" w:hAnsi="Arial"/>
          <w:sz w:val="24"/>
          <w:lang w:val="ru-RU"/>
        </w:rPr>
        <w:t>о</w:t>
      </w:r>
      <w:r w:rsidR="00D73BC5">
        <w:rPr>
          <w:rFonts w:ascii="Arial" w:hAnsi="Arial"/>
          <w:sz w:val="24"/>
          <w:lang w:val="ru-RU"/>
        </w:rPr>
        <w:t>билей"</w:t>
      </w:r>
      <w:r w:rsidR="00AA19DA">
        <w:rPr>
          <w:rFonts w:ascii="Arial" w:hAnsi="Arial"/>
          <w:sz w:val="24"/>
          <w:lang w:val="ru-RU"/>
        </w:rPr>
        <w:t>;</w:t>
      </w:r>
      <w:r w:rsidR="00D73BC5">
        <w:rPr>
          <w:rFonts w:ascii="Arial" w:hAnsi="Arial"/>
          <w:sz w:val="24"/>
          <w:lang w:val="ru-RU"/>
        </w:rPr>
        <w:t xml:space="preserve"> 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№ 1009-73 от 05.03.73 г. "Санитарные правила при сварке, наплавке и резке мета</w:t>
      </w:r>
      <w:r w:rsidR="00D73BC5">
        <w:rPr>
          <w:rFonts w:ascii="Arial" w:hAnsi="Arial"/>
          <w:sz w:val="24"/>
          <w:lang w:val="ru-RU"/>
        </w:rPr>
        <w:t>л</w:t>
      </w:r>
      <w:r w:rsidR="00D73BC5">
        <w:rPr>
          <w:rFonts w:ascii="Arial" w:hAnsi="Arial"/>
          <w:sz w:val="24"/>
          <w:lang w:val="ru-RU"/>
        </w:rPr>
        <w:t>лов"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№ 5160-89  "Санитарные правила для механических цехов (обработка металлов резанием)"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1.1.1058-01 Санитарные правила "Организация проведения производственного контроля за соблюдением санитарных правил и выполнением санитарно-противоэпидемических (профилактич</w:t>
      </w:r>
      <w:r w:rsidR="00D73BC5">
        <w:rPr>
          <w:rFonts w:ascii="Arial" w:hAnsi="Arial"/>
          <w:sz w:val="24"/>
          <w:lang w:val="ru-RU"/>
        </w:rPr>
        <w:t>е</w:t>
      </w:r>
      <w:r w:rsidR="00D73BC5">
        <w:rPr>
          <w:rFonts w:ascii="Arial" w:hAnsi="Arial"/>
          <w:sz w:val="24"/>
          <w:lang w:val="ru-RU"/>
        </w:rPr>
        <w:t>ских) мероприятий"</w:t>
      </w:r>
      <w:r w:rsidR="00AA19DA">
        <w:rPr>
          <w:rFonts w:ascii="Arial" w:hAnsi="Arial"/>
          <w:sz w:val="24"/>
          <w:lang w:val="ru-RU"/>
        </w:rPr>
        <w:t>;</w:t>
      </w:r>
    </w:p>
    <w:p w:rsidR="00D73BC5" w:rsidRDefault="00BD2493" w:rsidP="00992084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2.2.2.1327-03 "Гигиенические требования к организации технологических проце</w:t>
      </w:r>
      <w:r w:rsidR="00D73BC5">
        <w:rPr>
          <w:rFonts w:ascii="Arial" w:hAnsi="Arial"/>
          <w:sz w:val="24"/>
          <w:lang w:val="ru-RU"/>
        </w:rPr>
        <w:t>с</w:t>
      </w:r>
      <w:r w:rsidR="00D73BC5">
        <w:rPr>
          <w:rFonts w:ascii="Arial" w:hAnsi="Arial"/>
          <w:sz w:val="24"/>
          <w:lang w:val="ru-RU"/>
        </w:rPr>
        <w:t>сов, производственному оборудованию и рабочему инструменту"</w:t>
      </w:r>
      <w:r w:rsidR="00AA19DA">
        <w:rPr>
          <w:rFonts w:ascii="Arial" w:hAnsi="Arial"/>
          <w:sz w:val="24"/>
          <w:lang w:val="ru-RU"/>
        </w:rPr>
        <w:t>;</w:t>
      </w:r>
    </w:p>
    <w:p w:rsidR="00505DE3" w:rsidRDefault="00BD2493" w:rsidP="00122DDA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</w:t>
      </w:r>
      <w:r w:rsidR="00D73BC5">
        <w:rPr>
          <w:rFonts w:ascii="Arial" w:hAnsi="Arial"/>
          <w:sz w:val="24"/>
          <w:lang w:val="ru-RU"/>
        </w:rPr>
        <w:t xml:space="preserve"> СП № 991-72 "Санитарные правила при окрасочных работах с применением ручных распылителей".</w:t>
      </w:r>
    </w:p>
    <w:p w:rsidR="00505DE3" w:rsidRDefault="00505DE3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EC2545" w:rsidRDefault="00EC2545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122DDA" w:rsidRDefault="00122DDA">
      <w:pPr>
        <w:rPr>
          <w:rFonts w:ascii="Arial" w:hAnsi="Arial"/>
          <w:sz w:val="24"/>
          <w:lang w:val="ru-RU"/>
        </w:rPr>
      </w:pPr>
    </w:p>
    <w:p w:rsidR="009D12FB" w:rsidRDefault="009D12FB" w:rsidP="009D12FB">
      <w:pPr>
        <w:pStyle w:val="a4"/>
      </w:pPr>
      <w:r>
        <w:t>3. ПЕРЕЧЕНЬ ДОЛЖНОСТНЫХ ЛИЦ, НА КОТОРЫХ ВОЗЛОЖЕНЫ ФУНКЦИИ ПО ОСУЩЕСТВЛЕНИЮ ПРОИЗВОДСТВЕННОГО КОНТРОЛЯ.</w:t>
      </w:r>
    </w:p>
    <w:p w:rsidR="000979E9" w:rsidRDefault="000979E9" w:rsidP="009D12FB">
      <w:pPr>
        <w:rPr>
          <w:rFonts w:ascii="Arial" w:hAnsi="Arial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75"/>
        <w:gridCol w:w="1985"/>
        <w:gridCol w:w="6393"/>
      </w:tblGrid>
      <w:tr w:rsidR="009D12FB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9D12FB" w:rsidRDefault="009D12FB" w:rsidP="0077704E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№ п/п</w:t>
            </w:r>
          </w:p>
        </w:tc>
        <w:tc>
          <w:tcPr>
            <w:tcW w:w="1975" w:type="dxa"/>
          </w:tcPr>
          <w:p w:rsidR="009D12FB" w:rsidRDefault="009D12FB" w:rsidP="0077704E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Фамилия, имя, о</w:t>
            </w:r>
            <w:r>
              <w:rPr>
                <w:rFonts w:ascii="Arial" w:hAnsi="Arial"/>
                <w:sz w:val="24"/>
                <w:lang w:val="ru-RU"/>
              </w:rPr>
              <w:t>т</w:t>
            </w:r>
            <w:r>
              <w:rPr>
                <w:rFonts w:ascii="Arial" w:hAnsi="Arial"/>
                <w:sz w:val="24"/>
                <w:lang w:val="ru-RU"/>
              </w:rPr>
              <w:t>чество</w:t>
            </w:r>
          </w:p>
        </w:tc>
        <w:tc>
          <w:tcPr>
            <w:tcW w:w="1985" w:type="dxa"/>
          </w:tcPr>
          <w:p w:rsidR="009D12FB" w:rsidRDefault="009D12FB" w:rsidP="0077704E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Должность</w:t>
            </w:r>
          </w:p>
        </w:tc>
        <w:tc>
          <w:tcPr>
            <w:tcW w:w="6393" w:type="dxa"/>
          </w:tcPr>
          <w:p w:rsidR="009D12FB" w:rsidRDefault="009D12FB" w:rsidP="0077704E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Возложенные обязанности, вид контроля</w:t>
            </w:r>
          </w:p>
        </w:tc>
      </w:tr>
      <w:tr w:rsidR="009D12FB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9D12FB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</w:p>
        </w:tc>
        <w:tc>
          <w:tcPr>
            <w:tcW w:w="1975" w:type="dxa"/>
          </w:tcPr>
          <w:p w:rsidR="009D12FB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9D12FB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9D12FB" w:rsidRDefault="00693DA1" w:rsidP="00693DA1">
            <w:pPr>
              <w:pStyle w:val="Con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12FB" w:rsidRPr="009D12FB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9D12FB" w:rsidRDefault="009D12FB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75" w:type="dxa"/>
          </w:tcPr>
          <w:p w:rsidR="009D12FB" w:rsidRDefault="009D12FB" w:rsidP="009D12FB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Балакшиев С.М.</w:t>
            </w:r>
          </w:p>
          <w:p w:rsidR="009D12FB" w:rsidRDefault="009D12FB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D12FB" w:rsidRDefault="009D12FB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Главный инж</w:t>
            </w:r>
            <w:r>
              <w:rPr>
                <w:rFonts w:ascii="Arial" w:hAnsi="Arial"/>
                <w:sz w:val="24"/>
                <w:lang w:val="ru-RU"/>
              </w:rPr>
              <w:t>е</w:t>
            </w:r>
            <w:r>
              <w:rPr>
                <w:rFonts w:ascii="Arial" w:hAnsi="Arial"/>
                <w:sz w:val="24"/>
                <w:lang w:val="ru-RU"/>
              </w:rPr>
              <w:t>нер ООО «Энерготранс»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в подразделениях ООО «Энерготранс», связанных с ремонтом и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нием подвижного состава, и подразделениях, связа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 подготовкой производства и обслуживанием зданий, сооружений и оборудования, следующих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тий: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осуществления (организации) лабораторных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 на границе санитарно - защитной зоны и в зоне влияния предприятия, на территории (произво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ственной площадке), на рабочих местах ремонтного и вспомогательного персонала (в том числе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 контроль за работой очистных сооружений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ставом сбрасываемых сточных вод);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осуществления (организации) лабораторных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 и испытаний сырья, полуфабрикатов, готовой продукции и технологий их производства, хранения, транспортировки, реализации и утилиз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ции;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организации профилактических профессиональных медицинских осмотров персонала подчинённых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разделений; 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получения входящих в сферу его подчинённости сертификатов, санитарно - эпидемиологических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ключений, иных документов, подтверждающих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вом;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обоснования безопасности для человека и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новых видов продукции и технологии ее производства, критериев безопасности и (или) безвредности факторов производственной и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разработка методов контроля, в том числе при хранении и утилизации продукции, а также безопасности процесса выполнения работ, оказания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луг;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своевременного информирования населения,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местного самоуправления, органов и учреждений государственной санитарно - эпидемиологической службы Российской Федерации об аварийных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циях, остановке оборудования, о нарушениях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логических процессов, входящих в сферу его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тенции и создающих угрозу санитарно - эпидемиол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гическому благополучию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ния;</w:t>
            </w:r>
          </w:p>
          <w:p w:rsidR="009D12FB" w:rsidRDefault="009D12FB" w:rsidP="009D12FB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ведения учета и отчетности, установленной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-вующим законодательством по вопросам, связанным с осуществлением производственного контроля, вх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дящим в сферу его компетенции.</w:t>
            </w:r>
          </w:p>
        </w:tc>
      </w:tr>
    </w:tbl>
    <w:p w:rsidR="000979E9" w:rsidRDefault="000979E9"/>
    <w:p w:rsidR="000979E9" w:rsidRDefault="000979E9">
      <w:pPr>
        <w:rPr>
          <w:lang w:val="ru-RU"/>
        </w:rPr>
      </w:pPr>
    </w:p>
    <w:p w:rsidR="000979E9" w:rsidRDefault="000979E9">
      <w:pPr>
        <w:rPr>
          <w:lang w:val="ru-RU"/>
        </w:rPr>
      </w:pPr>
    </w:p>
    <w:p w:rsidR="000979E9" w:rsidRDefault="000979E9">
      <w:pPr>
        <w:rPr>
          <w:lang w:val="ru-RU"/>
        </w:rPr>
      </w:pPr>
    </w:p>
    <w:p w:rsidR="000979E9" w:rsidRDefault="000979E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75"/>
        <w:gridCol w:w="1985"/>
        <w:gridCol w:w="6393"/>
      </w:tblGrid>
      <w:tr w:rsidR="000979E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Фамилия, имя, о</w:t>
            </w:r>
            <w:r>
              <w:rPr>
                <w:rFonts w:ascii="Arial" w:hAnsi="Arial"/>
                <w:sz w:val="24"/>
                <w:lang w:val="ru-RU"/>
              </w:rPr>
              <w:t>т</w:t>
            </w:r>
            <w:r>
              <w:rPr>
                <w:rFonts w:ascii="Arial" w:hAnsi="Arial"/>
                <w:sz w:val="24"/>
                <w:lang w:val="ru-RU"/>
              </w:rPr>
              <w:t>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Должность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9E9" w:rsidRDefault="000979E9" w:rsidP="000979E9">
            <w:pPr>
              <w:pStyle w:val="ConsNormal"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>Возложенные обязанности, вид контроля</w:t>
            </w:r>
          </w:p>
        </w:tc>
      </w:tr>
      <w:tr w:rsidR="000979E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9" w:rsidRDefault="00693DA1" w:rsidP="00693DA1">
            <w:pPr>
              <w:pStyle w:val="ConsNormal"/>
              <w:widowControl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bottom w:val="single" w:sz="4" w:space="0" w:color="auto"/>
            </w:tcBorders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Гафуров Р.Х.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Заместитель директора по эксплуатации и общим вопр</w:t>
            </w:r>
            <w:r>
              <w:rPr>
                <w:rFonts w:ascii="Arial" w:hAnsi="Arial"/>
                <w:sz w:val="24"/>
                <w:lang w:val="ru-RU"/>
              </w:rPr>
              <w:t>о</w:t>
            </w:r>
            <w:r>
              <w:rPr>
                <w:rFonts w:ascii="Arial" w:hAnsi="Arial"/>
                <w:sz w:val="24"/>
                <w:lang w:val="ru-RU"/>
              </w:rPr>
              <w:t>сам ООО «Энерготранс»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5" w:rsidRDefault="00D73BC5">
            <w:pPr>
              <w:pStyle w:val="ConsNormal"/>
              <w:widowControl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 подразделениях ООО «Энерготранс», связанных с эксплуатацией подвижного состава, 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дующих мероприятий:</w:t>
            </w:r>
          </w:p>
          <w:p w:rsidR="00D73BC5" w:rsidRDefault="00D73BC5">
            <w:pPr>
              <w:pStyle w:val="ConsNormal"/>
              <w:widowControl/>
              <w:ind w:firstLine="33"/>
              <w:rPr>
                <w:sz w:val="24"/>
              </w:rPr>
            </w:pPr>
            <w:r>
              <w:rPr>
                <w:sz w:val="24"/>
              </w:rPr>
              <w:t>- организации профилактических профессиональных медицинских осмотров персонала подчинённых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раздел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ний; </w:t>
            </w:r>
          </w:p>
          <w:p w:rsidR="00D73BC5" w:rsidRDefault="00D73BC5">
            <w:pPr>
              <w:pStyle w:val="ConsNormal"/>
              <w:widowControl/>
              <w:ind w:firstLine="33"/>
              <w:rPr>
                <w:sz w:val="24"/>
              </w:rPr>
            </w:pPr>
            <w:r>
              <w:rPr>
                <w:sz w:val="24"/>
              </w:rPr>
              <w:t>- организации специальных медицинских осмотров, профессиональной гигиенической подготовки и атт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стации должностных лиц и работников ООО «Энерг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транс», деятельность которых связана с  производс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вом, хранением, реализацией, транспортировкой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щевых продуктов и питьевой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ды;</w:t>
            </w:r>
          </w:p>
          <w:p w:rsidR="00D73BC5" w:rsidRDefault="00D73BC5" w:rsidP="001B00D6">
            <w:pPr>
              <w:pStyle w:val="a3"/>
            </w:pPr>
            <w:r>
              <w:t>- получения входящих в сферу его компетенции се</w:t>
            </w:r>
            <w:r>
              <w:t>р</w:t>
            </w:r>
            <w:r>
              <w:t xml:space="preserve">тификатов, санитарно </w:t>
            </w:r>
            <w:r w:rsidR="000979E9">
              <w:t>–</w:t>
            </w:r>
            <w:r>
              <w:t xml:space="preserve"> эпидемиологических закл</w:t>
            </w:r>
            <w:r>
              <w:t>ю</w:t>
            </w:r>
            <w:r>
              <w:t>чений, личных медицинских книжек водителями, зан</w:t>
            </w:r>
            <w:r>
              <w:t>я</w:t>
            </w:r>
            <w:r>
              <w:t>тыми на перевозке пищевых продуктов и работниками столовой, санита</w:t>
            </w:r>
            <w:r>
              <w:t>р</w:t>
            </w:r>
            <w:r>
              <w:t>ных паспортов на транспорт;</w:t>
            </w:r>
          </w:p>
          <w:p w:rsidR="00D73BC5" w:rsidRDefault="00D73BC5">
            <w:pPr>
              <w:pStyle w:val="ConsNormal"/>
              <w:widowControl/>
              <w:ind w:firstLine="33"/>
              <w:rPr>
                <w:sz w:val="24"/>
              </w:rPr>
            </w:pPr>
            <w:r>
              <w:rPr>
                <w:sz w:val="24"/>
              </w:rPr>
              <w:t>- осуществления (организации) лабораторных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 на рабочих местах работников подчинённых подразделений (в том числе лабораторный контроль за составом питьевой воды, используемой в стол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вой);</w:t>
            </w:r>
          </w:p>
          <w:p w:rsidR="00D73BC5" w:rsidRDefault="00D73BC5">
            <w:pPr>
              <w:pStyle w:val="ConsNormal"/>
              <w:widowControl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 - обоснования безопасности для человека и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новых видов подвижного состава, а также прочего оборудования и механизмов, входящих в сферу его компетенции, и технологии его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тации, критериев безопасности и (или) безвредности факторов производственной и окружающей среды подчинённого персонала и разработка методов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троля, в том числе при транспортировке продукции, а также безопасности процесса выполнения работ,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луг;</w:t>
            </w:r>
          </w:p>
          <w:p w:rsidR="00D73BC5" w:rsidRDefault="00D73BC5">
            <w:pPr>
              <w:pStyle w:val="ConsNormal"/>
              <w:widowControl/>
              <w:ind w:firstLine="33"/>
              <w:rPr>
                <w:sz w:val="24"/>
              </w:rPr>
            </w:pPr>
            <w:r>
              <w:rPr>
                <w:sz w:val="24"/>
              </w:rPr>
              <w:t>- своевременного информирования населения,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нов местного самоуправления, органов и учреждений государственной санитарно </w:t>
            </w:r>
            <w:r w:rsidR="000979E9">
              <w:rPr>
                <w:sz w:val="24"/>
              </w:rPr>
              <w:t>–</w:t>
            </w:r>
            <w:r>
              <w:rPr>
                <w:sz w:val="24"/>
              </w:rPr>
              <w:t xml:space="preserve"> эпидемиологической службы Российской Федерации об аварийных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циях, о нарушениях технологических процессов, вх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дящих в сферу его компетенции и создающих угрозу санитарно </w:t>
            </w:r>
            <w:r w:rsidR="000979E9">
              <w:rPr>
                <w:sz w:val="24"/>
              </w:rPr>
              <w:t>–</w:t>
            </w:r>
            <w:r>
              <w:rPr>
                <w:sz w:val="24"/>
              </w:rPr>
              <w:t xml:space="preserve"> эпидемиологическому благополучию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селения;</w:t>
            </w: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 ведения учета и отчетности, установленной дейс</w:t>
            </w:r>
            <w:r>
              <w:rPr>
                <w:rFonts w:ascii="Arial" w:hAnsi="Arial"/>
                <w:sz w:val="24"/>
                <w:lang w:val="ru-RU"/>
              </w:rPr>
              <w:t>т</w:t>
            </w:r>
            <w:r>
              <w:rPr>
                <w:rFonts w:ascii="Arial" w:hAnsi="Arial"/>
                <w:sz w:val="24"/>
                <w:lang w:val="ru-RU"/>
              </w:rPr>
              <w:t>вующим законодательством по вопросам, связанным с осуществлением производственного контроля, вх</w:t>
            </w:r>
            <w:r>
              <w:rPr>
                <w:rFonts w:ascii="Arial" w:hAnsi="Arial"/>
                <w:sz w:val="24"/>
                <w:lang w:val="ru-RU"/>
              </w:rPr>
              <w:t>о</w:t>
            </w:r>
            <w:r>
              <w:rPr>
                <w:rFonts w:ascii="Arial" w:hAnsi="Arial"/>
                <w:sz w:val="24"/>
                <w:lang w:val="ru-RU"/>
              </w:rPr>
              <w:t>дящим в сф</w:t>
            </w:r>
            <w:r>
              <w:rPr>
                <w:rFonts w:ascii="Arial" w:hAnsi="Arial"/>
                <w:sz w:val="24"/>
                <w:lang w:val="ru-RU"/>
              </w:rPr>
              <w:t>е</w:t>
            </w:r>
            <w:r>
              <w:rPr>
                <w:rFonts w:ascii="Arial" w:hAnsi="Arial"/>
                <w:sz w:val="24"/>
                <w:lang w:val="ru-RU"/>
              </w:rPr>
              <w:t>ру его компетенции.</w:t>
            </w:r>
          </w:p>
        </w:tc>
      </w:tr>
    </w:tbl>
    <w:p w:rsidR="000979E9" w:rsidRDefault="000979E9"/>
    <w:p w:rsidR="000979E9" w:rsidRDefault="000979E9">
      <w:pPr>
        <w:rPr>
          <w:lang w:val="ru-RU"/>
        </w:rPr>
      </w:pPr>
    </w:p>
    <w:p w:rsidR="000979E9" w:rsidRDefault="000979E9">
      <w:pPr>
        <w:rPr>
          <w:lang w:val="ru-RU"/>
        </w:rPr>
      </w:pPr>
    </w:p>
    <w:p w:rsidR="000979E9" w:rsidRDefault="000979E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75"/>
        <w:gridCol w:w="1985"/>
        <w:gridCol w:w="6393"/>
      </w:tblGrid>
      <w:tr w:rsidR="000979E9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№ п/п</w:t>
            </w:r>
          </w:p>
        </w:tc>
        <w:tc>
          <w:tcPr>
            <w:tcW w:w="1975" w:type="dxa"/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Фамилия, имя, о</w:t>
            </w:r>
            <w:r>
              <w:rPr>
                <w:rFonts w:ascii="Arial" w:hAnsi="Arial"/>
                <w:sz w:val="24"/>
                <w:lang w:val="ru-RU"/>
              </w:rPr>
              <w:t>т</w:t>
            </w:r>
            <w:r>
              <w:rPr>
                <w:rFonts w:ascii="Arial" w:hAnsi="Arial"/>
                <w:sz w:val="24"/>
                <w:lang w:val="ru-RU"/>
              </w:rPr>
              <w:t>чество</w:t>
            </w:r>
          </w:p>
        </w:tc>
        <w:tc>
          <w:tcPr>
            <w:tcW w:w="1985" w:type="dxa"/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Должность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0979E9" w:rsidRDefault="000979E9" w:rsidP="000979E9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Возложенные обязанности, вид контроля</w:t>
            </w:r>
          </w:p>
        </w:tc>
      </w:tr>
      <w:tr w:rsidR="000979E9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</w:p>
        </w:tc>
        <w:tc>
          <w:tcPr>
            <w:tcW w:w="1975" w:type="dxa"/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0979E9" w:rsidRDefault="00693DA1" w:rsidP="00693DA1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0979E9" w:rsidRDefault="00693DA1" w:rsidP="00693DA1">
            <w:pPr>
              <w:pStyle w:val="Con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0A5A" w:rsidRPr="00B70A5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43" w:type="dxa"/>
            <w:tcBorders>
              <w:top w:val="single" w:sz="4" w:space="0" w:color="auto"/>
            </w:tcBorders>
          </w:tcPr>
          <w:p w:rsidR="00B70A5A" w:rsidRDefault="00B70A5A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B70A5A" w:rsidRDefault="00B70A5A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Морозов И.А.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0A5A" w:rsidRDefault="00B70A5A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Заместитель директора по экономике и финансам</w:t>
            </w: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B70A5A" w:rsidRDefault="00B70A5A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финансирования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изводственному контролю в подразделениях ООО «Энерготранс» путём финансового и экономического планирования указанных мероприятий.</w:t>
            </w:r>
          </w:p>
          <w:p w:rsidR="00514052" w:rsidRDefault="00B70A5A" w:rsidP="00514052">
            <w:pPr>
              <w:pStyle w:val="ConsNormal"/>
              <w:widowControl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в подчинённых подразделениях </w:t>
            </w:r>
            <w:r w:rsidR="00514052">
              <w:rPr>
                <w:sz w:val="24"/>
              </w:rPr>
              <w:t>- орг</w:t>
            </w:r>
            <w:r w:rsidR="00514052">
              <w:rPr>
                <w:sz w:val="24"/>
              </w:rPr>
              <w:t>а</w:t>
            </w:r>
            <w:r w:rsidR="00514052">
              <w:rPr>
                <w:sz w:val="24"/>
              </w:rPr>
              <w:t>низации профилактических профессиональных мед</w:t>
            </w:r>
            <w:r w:rsidR="00514052">
              <w:rPr>
                <w:sz w:val="24"/>
              </w:rPr>
              <w:t>и</w:t>
            </w:r>
            <w:r w:rsidR="00514052">
              <w:rPr>
                <w:sz w:val="24"/>
              </w:rPr>
              <w:t>цинских осмотров подчинённого персонал</w:t>
            </w:r>
            <w:r w:rsidR="00514052">
              <w:rPr>
                <w:sz w:val="24"/>
              </w:rPr>
              <w:t>а</w:t>
            </w:r>
            <w:r w:rsidR="00514052">
              <w:rPr>
                <w:sz w:val="24"/>
              </w:rPr>
              <w:t>;</w:t>
            </w:r>
          </w:p>
          <w:p w:rsidR="00B70A5A" w:rsidRDefault="00514052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- осуществления (организации) лабораторных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 на рабочих местах подчинённого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сонала;</w:t>
            </w:r>
          </w:p>
        </w:tc>
      </w:tr>
      <w:tr w:rsidR="003447B2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</w:tcBorders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393" w:type="dxa"/>
            <w:tcBorders>
              <w:top w:val="nil"/>
            </w:tcBorders>
          </w:tcPr>
          <w:p w:rsidR="003447B2" w:rsidRDefault="003447B2">
            <w:pPr>
              <w:pStyle w:val="ConsNormal"/>
              <w:widowControl/>
              <w:ind w:firstLine="0"/>
              <w:rPr>
                <w:sz w:val="24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</w:tcBorders>
          </w:tcPr>
          <w:p w:rsidR="00D73BC5" w:rsidRDefault="000A051F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4</w:t>
            </w:r>
            <w:r w:rsidR="00D73BC5"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Феоктистова Ф.Н.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Главный бу</w:t>
            </w:r>
            <w:r>
              <w:rPr>
                <w:rFonts w:ascii="Arial" w:hAnsi="Arial"/>
                <w:sz w:val="24"/>
                <w:lang w:val="ru-RU"/>
              </w:rPr>
              <w:t>х</w:t>
            </w:r>
            <w:r>
              <w:rPr>
                <w:rFonts w:ascii="Arial" w:hAnsi="Arial"/>
                <w:sz w:val="24"/>
                <w:lang w:val="ru-RU"/>
              </w:rPr>
              <w:t>галтер</w:t>
            </w:r>
          </w:p>
        </w:tc>
        <w:tc>
          <w:tcPr>
            <w:tcW w:w="6393" w:type="dxa"/>
            <w:tcBorders>
              <w:top w:val="nil"/>
            </w:tcBorders>
          </w:tcPr>
          <w:p w:rsidR="00B70A5A" w:rsidRDefault="00B70A5A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011B14">
              <w:rPr>
                <w:sz w:val="24"/>
              </w:rPr>
              <w:t xml:space="preserve">своевременной оплаты мероприятий </w:t>
            </w:r>
            <w:r w:rsidR="00514052">
              <w:rPr>
                <w:sz w:val="24"/>
              </w:rPr>
              <w:t>по пр</w:t>
            </w:r>
            <w:r w:rsidR="00514052">
              <w:rPr>
                <w:sz w:val="24"/>
              </w:rPr>
              <w:t>о</w:t>
            </w:r>
            <w:r w:rsidR="00514052">
              <w:rPr>
                <w:sz w:val="24"/>
              </w:rPr>
              <w:t>изводственному контролю в подразделениях ООО «Энерготранс»</w:t>
            </w:r>
          </w:p>
          <w:p w:rsidR="00D73BC5" w:rsidRDefault="00D73BC5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в подчинённых подразделениях:</w:t>
            </w:r>
            <w:r w:rsidR="00011B14">
              <w:rPr>
                <w:sz w:val="24"/>
              </w:rPr>
              <w:t xml:space="preserve"> </w:t>
            </w:r>
          </w:p>
          <w:p w:rsidR="00D73BC5" w:rsidRDefault="00D73BC5">
            <w:pPr>
              <w:pStyle w:val="ConsNormal"/>
              <w:widowControl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>- организации профилактических профессиональных медицинских осмотров подчинённого персонал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;</w:t>
            </w:r>
          </w:p>
          <w:p w:rsidR="00D73BC5" w:rsidRDefault="00D73BC5">
            <w:pPr>
              <w:pStyle w:val="ConsNormal"/>
              <w:widowControl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>- осуществления (организации) лабораторных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 на рабочих местах подчинённого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сонала;</w:t>
            </w:r>
          </w:p>
        </w:tc>
      </w:tr>
      <w:tr w:rsidR="003447B2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75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393" w:type="dxa"/>
          </w:tcPr>
          <w:p w:rsidR="003447B2" w:rsidRDefault="003447B2">
            <w:pPr>
              <w:pStyle w:val="ConsNormal"/>
              <w:widowControl/>
              <w:ind w:firstLine="0"/>
              <w:rPr>
                <w:sz w:val="24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D73BC5" w:rsidRDefault="00041864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</w:t>
            </w:r>
            <w:r w:rsidR="00D73BC5"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975" w:type="dxa"/>
          </w:tcPr>
          <w:p w:rsidR="00D73BC5" w:rsidRDefault="00FE15B2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Колтыгина </w:t>
            </w:r>
            <w:r w:rsidR="00041864">
              <w:rPr>
                <w:rFonts w:ascii="Arial" w:hAnsi="Arial"/>
                <w:sz w:val="24"/>
                <w:lang w:val="ru-RU"/>
              </w:rPr>
              <w:t>Г.Г.</w:t>
            </w:r>
          </w:p>
        </w:tc>
        <w:tc>
          <w:tcPr>
            <w:tcW w:w="1985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Начальник ОК</w:t>
            </w:r>
          </w:p>
        </w:tc>
        <w:tc>
          <w:tcPr>
            <w:tcW w:w="6393" w:type="dxa"/>
          </w:tcPr>
          <w:p w:rsidR="00D73BC5" w:rsidRDefault="00D73BC5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контроля за  организацией медицинских осмотров и профессиональной гигиенической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товкой и аттестацией должностных лиц и работников ООО «Энерготранс», деятельность которых связана с производством, хранением, транспортировкой и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лизацией пищевых продуктов и питьевой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</w:t>
            </w:r>
          </w:p>
        </w:tc>
      </w:tr>
      <w:tr w:rsidR="003447B2" w:rsidRPr="00FE15B2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75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3447B2" w:rsidRDefault="003447B2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393" w:type="dxa"/>
          </w:tcPr>
          <w:p w:rsidR="003447B2" w:rsidRDefault="003447B2">
            <w:pPr>
              <w:pStyle w:val="ConsNormal"/>
              <w:widowControl/>
              <w:ind w:firstLine="0"/>
              <w:rPr>
                <w:sz w:val="24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D73BC5" w:rsidRDefault="00041864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7</w:t>
            </w:r>
            <w:r w:rsidR="00D73BC5"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975" w:type="dxa"/>
          </w:tcPr>
          <w:p w:rsidR="00D73BC5" w:rsidRDefault="00FE15B2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Мифтахов Л.Н.</w:t>
            </w:r>
          </w:p>
          <w:p w:rsidR="00041864" w:rsidRDefault="00041864">
            <w:pPr>
              <w:rPr>
                <w:rFonts w:ascii="Arial" w:hAnsi="Arial"/>
                <w:sz w:val="24"/>
                <w:lang w:val="ru-RU"/>
              </w:rPr>
            </w:pPr>
          </w:p>
          <w:p w:rsidR="00041864" w:rsidRDefault="00041864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Корн</w:t>
            </w:r>
            <w:r>
              <w:rPr>
                <w:rFonts w:ascii="Arial" w:hAnsi="Arial"/>
                <w:sz w:val="24"/>
                <w:lang w:val="ru-RU"/>
              </w:rPr>
              <w:t>и</w:t>
            </w:r>
            <w:r>
              <w:rPr>
                <w:rFonts w:ascii="Arial" w:hAnsi="Arial"/>
                <w:sz w:val="24"/>
                <w:lang w:val="ru-RU"/>
              </w:rPr>
              <w:t xml:space="preserve">шин Ю.В. </w:t>
            </w:r>
          </w:p>
        </w:tc>
        <w:tc>
          <w:tcPr>
            <w:tcW w:w="1985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Инженер по ООС </w:t>
            </w:r>
          </w:p>
          <w:p w:rsidR="00456A92" w:rsidRDefault="00456A92">
            <w:pPr>
              <w:rPr>
                <w:rFonts w:ascii="Arial" w:hAnsi="Arial"/>
                <w:sz w:val="24"/>
                <w:lang w:val="ru-RU"/>
              </w:rPr>
            </w:pPr>
          </w:p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Инженер по ОТ и ТБ</w:t>
            </w:r>
          </w:p>
        </w:tc>
        <w:tc>
          <w:tcPr>
            <w:tcW w:w="6393" w:type="dxa"/>
          </w:tcPr>
          <w:p w:rsidR="00D73BC5" w:rsidRDefault="00D73BC5">
            <w:pPr>
              <w:pStyle w:val="Con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Обеспечение, в пределах своей компетенции, виз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ального</w:t>
            </w:r>
            <w:r w:rsidR="0015051E">
              <w:rPr>
                <w:sz w:val="24"/>
              </w:rPr>
              <w:t xml:space="preserve"> и инструментального </w:t>
            </w:r>
            <w:r>
              <w:rPr>
                <w:sz w:val="24"/>
              </w:rPr>
              <w:t>контроля за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санитарно - противоэпидемических (профила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тических) мероприятий, соблюдением санитарных правил, разработки и реализации мер, направленных на устранение выявле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нарушений</w:t>
            </w:r>
          </w:p>
        </w:tc>
      </w:tr>
    </w:tbl>
    <w:p w:rsidR="00D73BC5" w:rsidRDefault="00D73BC5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0383" w:rsidRDefault="00D70383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4. ПЕРЕЧЕНЬ ВРЕДНЫХ ХИМИЧЕСКИХ ВЕЩЕСТВ В ВОЗДУХЕ РАБОЧЕЙ ЗОНЫ И САНИТАРНО-ЗАЩИТНОЙ ЗОНЕ ООО «ЭНЕРГОТРАНС», ПОДЛЕЖАЩИХ ПРОИЗВОД-СТВЕННОМУ КОНТРОЛЮ.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Смотри приложение № 1-</w:t>
      </w:r>
      <w:r w:rsidR="00FB237A">
        <w:rPr>
          <w:rFonts w:ascii="Arial" w:hAnsi="Arial"/>
          <w:sz w:val="24"/>
          <w:lang w:val="ru-RU"/>
        </w:rPr>
        <w:t>7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 xml:space="preserve">5. ПЕРЕЧЕНЬ ДОЛЖНОСТЕЙ РАБОТНИКОВ, ПОДЛЕЖАЩИХ МЕДИЦИНСКИМ ОСМОТРАМ И ПРОФЕССИОНАЛЬНОЙ ГИГИЕНИЧЕСКОЙ ПОДГОТОВКЕ.    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ConsNonformat"/>
        <w:widowControl/>
        <w:ind w:right="0" w:firstLine="567"/>
        <w:rPr>
          <w:rFonts w:ascii="Times New Roman" w:hAnsi="Times New Roman"/>
        </w:rPr>
      </w:pPr>
      <w:r>
        <w:rPr>
          <w:rFonts w:ascii="Arial" w:hAnsi="Arial"/>
          <w:sz w:val="24"/>
        </w:rPr>
        <w:t>А. Перечень контингентов работников, подлежащих периодическому медицинскому 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мотру в ООО «</w:t>
      </w:r>
      <w:r w:rsidR="00342814">
        <w:rPr>
          <w:rFonts w:ascii="Arial" w:hAnsi="Arial"/>
          <w:sz w:val="24"/>
        </w:rPr>
        <w:t>Энерготранс</w:t>
      </w:r>
      <w:r>
        <w:rPr>
          <w:rFonts w:ascii="Arial" w:hAnsi="Arial"/>
          <w:sz w:val="24"/>
        </w:rPr>
        <w:t xml:space="preserve">» см. приложение № </w:t>
      </w:r>
      <w:r w:rsidR="00EB6A8C">
        <w:rPr>
          <w:rFonts w:ascii="Arial" w:hAnsi="Arial"/>
          <w:sz w:val="24"/>
        </w:rPr>
        <w:t>8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Б. Перечень работников, подлежащих профессиональной гигиенической подготовке: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работники столовой;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водители транспортных средств, занятые перевозкой пищевых продуктов.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 </w:t>
      </w:r>
    </w:p>
    <w:p w:rsidR="00D73BC5" w:rsidRDefault="00D73BC5">
      <w:pPr>
        <w:pStyle w:val="a4"/>
      </w:pPr>
      <w:r>
        <w:t>6. МЕРОПРИЯТИЯ, ПРЕДУСМАТРИВАЮЩИЕ ОБОСНОВАНИЕ БЕЗОПАСНОСТИ ДЛЯ ЧЕЛОВЕКА И ОКРУЖАЮЩЕЙ СРЕДЫ ПРОДУКЦИИ И ТЕХНОЛОГИИ ЕЁ ПРОИЗВОДСТВА: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3"/>
      </w:pPr>
      <w:r>
        <w:t xml:space="preserve"> Обоснованием безопасности для человека и окружающей среды являются соответс</w:t>
      </w:r>
      <w:r>
        <w:t>т</w:t>
      </w:r>
      <w:r>
        <w:t>вующая организация технологического процесса и применение средств коллективной и инд</w:t>
      </w:r>
      <w:r>
        <w:t>и</w:t>
      </w:r>
      <w:r>
        <w:t>видуал</w:t>
      </w:r>
      <w:r>
        <w:t>ь</w:t>
      </w:r>
      <w:r>
        <w:t>ной защиты, предусмотренных проектными решениями.</w:t>
      </w:r>
    </w:p>
    <w:p w:rsidR="00D73BC5" w:rsidRDefault="00D73BC5">
      <w:pPr>
        <w:pStyle w:val="a4"/>
      </w:pPr>
      <w:r>
        <w:t>Основные требования охраны труда при  проведении  ЕО, ТО, ТР подвижного состава заключаются в сл</w:t>
      </w:r>
      <w:r>
        <w:t>е</w:t>
      </w:r>
      <w:r>
        <w:t>дующем:</w:t>
      </w:r>
    </w:p>
    <w:p w:rsidR="00D73BC5" w:rsidRDefault="00D73BC5">
      <w:pPr>
        <w:pStyle w:val="a4"/>
      </w:pPr>
      <w:r>
        <w:t>Мойка автомобилей производится в отдельно стоящем здании на линиях мойки, обор</w:t>
      </w:r>
      <w:r>
        <w:t>у</w:t>
      </w:r>
      <w:r>
        <w:t>дованных механиз</w:t>
      </w:r>
      <w:r>
        <w:t>и</w:t>
      </w:r>
      <w:r>
        <w:t>рованным моечным оборудованием.</w:t>
      </w:r>
    </w:p>
    <w:p w:rsidR="00D73BC5" w:rsidRDefault="00D73BC5">
      <w:pPr>
        <w:pStyle w:val="a4"/>
      </w:pPr>
      <w:r>
        <w:t>Техническое обслуживание и текущий ремонт подвижного состава выполняется на предназначенных для этой цели постах, оснащённых необходимым технологическим обор</w:t>
      </w:r>
      <w:r>
        <w:t>у</w:t>
      </w:r>
      <w:r>
        <w:t>дованием, приспособлениями и инстр</w:t>
      </w:r>
      <w:r>
        <w:t>у</w:t>
      </w:r>
      <w:r>
        <w:t>ментом.</w:t>
      </w:r>
    </w:p>
    <w:p w:rsidR="00D73BC5" w:rsidRDefault="00D73BC5">
      <w:pPr>
        <w:pStyle w:val="a4"/>
      </w:pPr>
      <w:r>
        <w:t>Участки ТО и ТР освещены согласно норм.  В холодное время года на производственных участках подде</w:t>
      </w:r>
      <w:r>
        <w:t>р</w:t>
      </w:r>
      <w:r>
        <w:t>живается температура 17 град С.</w:t>
      </w:r>
    </w:p>
    <w:p w:rsidR="00D73BC5" w:rsidRDefault="00D73BC5">
      <w:pPr>
        <w:pStyle w:val="a4"/>
      </w:pPr>
      <w:r>
        <w:t>Ремонт и зарядка аккумуляторных батарей производятся в помещениях, оборудованных надёжно действующей вентиляцией и местными отсосами от рабочих мест, на которых при работе выделяются пары кислоты или аэрозоли свинца и его неорганические соединения. Зарядка аккумуляторов предусмотрена в специальном помещении в шкафу с местным отс</w:t>
      </w:r>
      <w:r>
        <w:t>о</w:t>
      </w:r>
      <w:r>
        <w:t>сом.</w:t>
      </w:r>
    </w:p>
    <w:p w:rsidR="00D73BC5" w:rsidRDefault="00D73BC5">
      <w:pPr>
        <w:pStyle w:val="a4"/>
      </w:pPr>
      <w:r>
        <w:t xml:space="preserve">    Кузнечно-рессорные, сварочные и медницкие работы производятся на специально обор</w:t>
      </w:r>
      <w:r>
        <w:t>у</w:t>
      </w:r>
      <w:r>
        <w:t>дованном участке.</w:t>
      </w:r>
    </w:p>
    <w:p w:rsidR="00D73BC5" w:rsidRDefault="00D73BC5">
      <w:pPr>
        <w:pStyle w:val="a4"/>
      </w:pPr>
      <w:r>
        <w:t>Горн оборудован вытяжным зонтом, который сблокирован с дутьевой установкой.</w:t>
      </w:r>
    </w:p>
    <w:p w:rsidR="00D73BC5" w:rsidRDefault="00D73BC5">
      <w:pPr>
        <w:pStyle w:val="a4"/>
      </w:pPr>
      <w:r>
        <w:t>Рабочие места сварщиков выгорожены металлическими экранами, что исключает осл</w:t>
      </w:r>
      <w:r>
        <w:t>е</w:t>
      </w:r>
      <w:r>
        <w:t>пл</w:t>
      </w:r>
      <w:r>
        <w:t>е</w:t>
      </w:r>
      <w:r>
        <w:t>ние окружающих.</w:t>
      </w:r>
    </w:p>
    <w:p w:rsidR="00D73BC5" w:rsidRDefault="00D73BC5">
      <w:pPr>
        <w:pStyle w:val="a4"/>
      </w:pPr>
      <w:r>
        <w:t>Пайка радиаторов выполняется в специальном стенде, оборудованном вытяжной вент</w:t>
      </w:r>
      <w:r>
        <w:t>и</w:t>
      </w:r>
      <w:r>
        <w:t>ляц</w:t>
      </w:r>
      <w:r>
        <w:t>и</w:t>
      </w:r>
      <w:r>
        <w:t>ей.</w:t>
      </w:r>
    </w:p>
    <w:p w:rsidR="00D73BC5" w:rsidRDefault="00D73BC5">
      <w:pPr>
        <w:pStyle w:val="a4"/>
      </w:pPr>
      <w:r>
        <w:lastRenderedPageBreak/>
        <w:t>Монтаж и демонтаж шин предусматривается на специальном стенде на шиномонтажном учас</w:t>
      </w:r>
      <w:r>
        <w:t>т</w:t>
      </w:r>
      <w:r>
        <w:t>ке.</w:t>
      </w:r>
    </w:p>
    <w:p w:rsidR="00D73BC5" w:rsidRDefault="00D73BC5">
      <w:pPr>
        <w:pStyle w:val="a4"/>
      </w:pPr>
      <w:r>
        <w:t>Подкачка шин предусмотрена в специальной решётке.</w:t>
      </w:r>
    </w:p>
    <w:p w:rsidR="00D73BC5" w:rsidRDefault="00D73BC5">
      <w:pPr>
        <w:pStyle w:val="a3"/>
        <w:ind w:firstLine="567"/>
      </w:pPr>
      <w:r>
        <w:t>В  зоне  рабочих  мест  (у верстаков, стендов, станков и т.д.) укладываются деревянные переносные настилы, над верстаками и стендами предусматривается местное освещение. Для обтирочного материала пред</w:t>
      </w:r>
      <w:r>
        <w:t>у</w:t>
      </w:r>
      <w:r>
        <w:t>смотрены лари для ветоши.</w:t>
      </w:r>
    </w:p>
    <w:p w:rsidR="00D73BC5" w:rsidRDefault="00D73BC5">
      <w:pPr>
        <w:pStyle w:val="a4"/>
      </w:pPr>
      <w:r>
        <w:t>Вращающиеся части станков и стендов имеют ограждения и предупреждающие табл</w:t>
      </w:r>
      <w:r>
        <w:t>и</w:t>
      </w:r>
      <w:r>
        <w:t>цы.</w:t>
      </w:r>
    </w:p>
    <w:p w:rsidR="00D73BC5" w:rsidRDefault="00D73BC5">
      <w:pPr>
        <w:pStyle w:val="a4"/>
      </w:pPr>
      <w:r>
        <w:t>Движение по территории предприятия регулируется установленными дорожными знак</w:t>
      </w:r>
      <w:r>
        <w:t>а</w:t>
      </w:r>
      <w:r>
        <w:t>ми согласно транспортной схеме. Скорость движения по территории предприятия ограничена в соотве</w:t>
      </w:r>
      <w:r>
        <w:t>т</w:t>
      </w:r>
      <w:r>
        <w:t>ствии с действующими нормативными документами по охране труда.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Согласно расчёта, представленного в проекте предельно допустимых выбросов вредных веществ в атмосферу, выполненного ООО «</w:t>
      </w:r>
      <w:r w:rsidR="009840F4">
        <w:rPr>
          <w:rFonts w:ascii="Arial" w:hAnsi="Arial"/>
          <w:sz w:val="24"/>
          <w:lang w:val="ru-RU"/>
        </w:rPr>
        <w:t>Энергопрогресс</w:t>
      </w:r>
      <w:r>
        <w:rPr>
          <w:rFonts w:ascii="Arial" w:hAnsi="Arial"/>
          <w:sz w:val="24"/>
          <w:lang w:val="ru-RU"/>
        </w:rPr>
        <w:t xml:space="preserve">»,  предприятие относится к </w:t>
      </w:r>
      <w:r>
        <w:rPr>
          <w:rFonts w:ascii="Arial" w:hAnsi="Arial"/>
          <w:sz w:val="24"/>
        </w:rPr>
        <w:t>IV</w:t>
      </w:r>
      <w:r>
        <w:rPr>
          <w:rFonts w:ascii="Arial" w:hAnsi="Arial"/>
          <w:sz w:val="24"/>
          <w:lang w:val="ru-RU"/>
        </w:rPr>
        <w:t xml:space="preserve"> группе  согласно СанПин 2.2.1/2.1.1.1200-03. Санитарно-защитная зона составляет 100 м. Жилая з</w:t>
      </w:r>
      <w:r>
        <w:rPr>
          <w:rFonts w:ascii="Arial" w:hAnsi="Arial"/>
          <w:sz w:val="24"/>
          <w:lang w:val="ru-RU"/>
        </w:rPr>
        <w:t>а</w:t>
      </w:r>
      <w:r>
        <w:rPr>
          <w:rFonts w:ascii="Arial" w:hAnsi="Arial"/>
          <w:sz w:val="24"/>
          <w:lang w:val="ru-RU"/>
        </w:rPr>
        <w:t>стройка в радиусе 100 м отсутствует.</w:t>
      </w:r>
    </w:p>
    <w:p w:rsidR="00D73BC5" w:rsidRDefault="00D73BC5">
      <w:pPr>
        <w:pStyle w:val="a4"/>
      </w:pPr>
      <w:r>
        <w:t>Охрана воздушного бассейна организуется в соответствии с рекомендациями, изложе</w:t>
      </w:r>
      <w:r>
        <w:t>н</w:t>
      </w:r>
      <w:r>
        <w:t>ными в проекте производства с учётом выполненных расчётов по определению ПДВ, где пр</w:t>
      </w:r>
      <w:r>
        <w:t>е</w:t>
      </w:r>
      <w:r>
        <w:t>дусматриваются различные технические и организационные мероприятия. К их числу отн</w:t>
      </w:r>
      <w:r>
        <w:t>о</w:t>
      </w:r>
      <w:r>
        <w:t>сятся следующие: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применение точильно-шлифовальных станков в комплекте с пылеулавливающими р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циркуляционными агр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гатами;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подбор оборудования, выделяющего вредные вещества по количеству и производ</w:t>
      </w:r>
      <w:r>
        <w:rPr>
          <w:rFonts w:ascii="Arial" w:hAnsi="Arial"/>
          <w:sz w:val="24"/>
          <w:lang w:val="ru-RU"/>
        </w:rPr>
        <w:t>и</w:t>
      </w:r>
      <w:r>
        <w:rPr>
          <w:rFonts w:ascii="Arial" w:hAnsi="Arial"/>
          <w:sz w:val="24"/>
          <w:lang w:val="ru-RU"/>
        </w:rPr>
        <w:t>тельности, исходя из пр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дотвращения его использования в форсируемом режиме;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применение средств контроля, позволяющих выполнить регулировку систем питания и заж</w:t>
      </w:r>
      <w:r>
        <w:rPr>
          <w:rFonts w:ascii="Arial" w:hAnsi="Arial"/>
          <w:sz w:val="24"/>
          <w:lang w:val="ru-RU"/>
        </w:rPr>
        <w:t>и</w:t>
      </w:r>
      <w:r>
        <w:rPr>
          <w:rFonts w:ascii="Arial" w:hAnsi="Arial"/>
          <w:sz w:val="24"/>
          <w:lang w:val="ru-RU"/>
        </w:rPr>
        <w:t>гания двигателей и снизить содержание СО в выхлопных газах;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удаление в атмосферу воздуха местных отсосов от оборудования с выделением вре</w:t>
      </w:r>
      <w:r>
        <w:rPr>
          <w:rFonts w:ascii="Arial" w:hAnsi="Arial"/>
          <w:sz w:val="24"/>
          <w:lang w:val="ru-RU"/>
        </w:rPr>
        <w:t>д</w:t>
      </w:r>
      <w:r>
        <w:rPr>
          <w:rFonts w:ascii="Arial" w:hAnsi="Arial"/>
          <w:sz w:val="24"/>
          <w:lang w:val="ru-RU"/>
        </w:rPr>
        <w:t>ных веществ 1-го и 2-го классов опасности предусмотрено скоростными струями посредством шахт с "большими выбросами".</w:t>
      </w:r>
    </w:p>
    <w:p w:rsidR="00D73BC5" w:rsidRDefault="00D73BC5">
      <w:pPr>
        <w:pStyle w:val="a4"/>
      </w:pPr>
      <w:r>
        <w:t>В проекте производства предусмотрены также мероприятия по регулированию выбросов при неблагоприятных условиях – возрастании ПДК вредных веществ (рассчитаны три во</w:t>
      </w:r>
      <w:r>
        <w:t>з</w:t>
      </w:r>
      <w:r>
        <w:t>можных варианта при увеличении ПДК от 1 до 5). В качестве мероприятий на этот случай предусма</w:t>
      </w:r>
      <w:r>
        <w:t>т</w:t>
      </w:r>
      <w:r>
        <w:t>риваются: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усиление контроля за технологическим регламентом производства;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ограничение работы оборудования на форсированном режиме;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обеспечение бесперебойной работы всех пыле-газоочистных систем и недопущение их отключения на профилактические осмотры и ремонт в экологически неблагоприятных ситу</w:t>
      </w:r>
      <w:r>
        <w:rPr>
          <w:rFonts w:ascii="Arial" w:hAnsi="Arial"/>
          <w:sz w:val="24"/>
          <w:lang w:val="ru-RU"/>
        </w:rPr>
        <w:t>а</w:t>
      </w:r>
      <w:r>
        <w:rPr>
          <w:rFonts w:ascii="Arial" w:hAnsi="Arial"/>
          <w:sz w:val="24"/>
          <w:lang w:val="ru-RU"/>
        </w:rPr>
        <w:t>циях;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уменьшение производительности аппаратов и технологических ниток, работа которых связана со значител</w:t>
      </w:r>
      <w:r>
        <w:rPr>
          <w:rFonts w:ascii="Arial" w:hAnsi="Arial"/>
          <w:sz w:val="24"/>
          <w:lang w:val="ru-RU"/>
        </w:rPr>
        <w:t>ь</w:t>
      </w:r>
      <w:r>
        <w:rPr>
          <w:rFonts w:ascii="Arial" w:hAnsi="Arial"/>
          <w:sz w:val="24"/>
          <w:lang w:val="ru-RU"/>
        </w:rPr>
        <w:t>ным выделением в атмосферу вредных веществ;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частичная разгрузка технологических процессов, сопровождающаяся некоторым сн</w:t>
      </w:r>
      <w:r>
        <w:rPr>
          <w:rFonts w:ascii="Arial" w:hAnsi="Arial"/>
          <w:sz w:val="24"/>
          <w:lang w:val="ru-RU"/>
        </w:rPr>
        <w:t>и</w:t>
      </w:r>
      <w:r>
        <w:rPr>
          <w:rFonts w:ascii="Arial" w:hAnsi="Arial"/>
          <w:sz w:val="24"/>
          <w:lang w:val="ru-RU"/>
        </w:rPr>
        <w:t>жением производства, которое компенсируется за счёт использования  резервов  произво</w:t>
      </w:r>
      <w:r>
        <w:rPr>
          <w:rFonts w:ascii="Arial" w:hAnsi="Arial"/>
          <w:sz w:val="24"/>
          <w:lang w:val="ru-RU"/>
        </w:rPr>
        <w:t>д</w:t>
      </w:r>
      <w:r>
        <w:rPr>
          <w:rFonts w:ascii="Arial" w:hAnsi="Arial"/>
          <w:sz w:val="24"/>
          <w:lang w:val="ru-RU"/>
        </w:rPr>
        <w:t>ства и более эффекти</w:t>
      </w:r>
      <w:r>
        <w:rPr>
          <w:rFonts w:ascii="Arial" w:hAnsi="Arial"/>
          <w:sz w:val="24"/>
          <w:lang w:val="ru-RU"/>
        </w:rPr>
        <w:t>в</w:t>
      </w:r>
      <w:r>
        <w:rPr>
          <w:rFonts w:ascii="Arial" w:hAnsi="Arial"/>
          <w:sz w:val="24"/>
          <w:lang w:val="ru-RU"/>
        </w:rPr>
        <w:t>ной работы при благоприятных метеорологических условиях;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уменьшение, по возможности, движения автотранспорта по территории предприятия и гор</w:t>
      </w:r>
      <w:r>
        <w:rPr>
          <w:rFonts w:ascii="Arial" w:hAnsi="Arial"/>
          <w:sz w:val="24"/>
          <w:lang w:val="ru-RU"/>
        </w:rPr>
        <w:t>о</w:t>
      </w:r>
      <w:r>
        <w:rPr>
          <w:rFonts w:ascii="Arial" w:hAnsi="Arial"/>
          <w:sz w:val="24"/>
          <w:lang w:val="ru-RU"/>
        </w:rPr>
        <w:t>да;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проведение внеочередных проверок автотранспорта на содержание вредных веществ в в</w:t>
      </w:r>
      <w:r>
        <w:rPr>
          <w:rFonts w:ascii="Arial" w:hAnsi="Arial"/>
          <w:sz w:val="24"/>
          <w:lang w:val="ru-RU"/>
        </w:rPr>
        <w:t>ы</w:t>
      </w:r>
      <w:r>
        <w:rPr>
          <w:rFonts w:ascii="Arial" w:hAnsi="Arial"/>
          <w:sz w:val="24"/>
          <w:lang w:val="ru-RU"/>
        </w:rPr>
        <w:t>хлопных газах;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сокращение времени движения автомобилей на переменных режимах работы двигат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лей на хол</w:t>
      </w:r>
      <w:r>
        <w:rPr>
          <w:rFonts w:ascii="Arial" w:hAnsi="Arial"/>
          <w:sz w:val="24"/>
          <w:lang w:val="ru-RU"/>
        </w:rPr>
        <w:t>о</w:t>
      </w:r>
      <w:r>
        <w:rPr>
          <w:rFonts w:ascii="Arial" w:hAnsi="Arial"/>
          <w:sz w:val="24"/>
          <w:lang w:val="ru-RU"/>
        </w:rPr>
        <w:t>стом ходу;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запрещение сжигания отходов производства и мусора;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снижение нагрузки производств,  сопровождающихся  значительными выделениями вредных в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>ществ;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остановка технологического оборудования  в  случае неисправности пыле-газоочистных у</w:t>
      </w:r>
      <w:r>
        <w:rPr>
          <w:rFonts w:ascii="Arial" w:hAnsi="Arial"/>
          <w:sz w:val="24"/>
          <w:lang w:val="ru-RU"/>
        </w:rPr>
        <w:t>с</w:t>
      </w:r>
      <w:r>
        <w:rPr>
          <w:rFonts w:ascii="Arial" w:hAnsi="Arial"/>
          <w:sz w:val="24"/>
          <w:lang w:val="ru-RU"/>
        </w:rPr>
        <w:t>тановок;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lastRenderedPageBreak/>
        <w:t>- отмена рейсов, не являющихся абсолютно необходимыми;</w:t>
      </w:r>
    </w:p>
    <w:p w:rsidR="00D73BC5" w:rsidRDefault="00D73BC5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предотвращение  заторов  автотранспорта  путём перераспределения транспортных потоков по другим ма</w:t>
      </w:r>
      <w:r>
        <w:rPr>
          <w:rFonts w:ascii="Arial" w:hAnsi="Arial"/>
          <w:sz w:val="24"/>
          <w:lang w:val="ru-RU"/>
        </w:rPr>
        <w:t>р</w:t>
      </w:r>
      <w:r>
        <w:rPr>
          <w:rFonts w:ascii="Arial" w:hAnsi="Arial"/>
          <w:sz w:val="24"/>
          <w:lang w:val="ru-RU"/>
        </w:rPr>
        <w:t>шрутам.</w:t>
      </w:r>
    </w:p>
    <w:p w:rsidR="00D73BC5" w:rsidRDefault="00D73BC5">
      <w:pPr>
        <w:pStyle w:val="a4"/>
      </w:pPr>
      <w:r>
        <w:t xml:space="preserve">В </w:t>
      </w:r>
      <w:r w:rsidR="00A31D26">
        <w:t xml:space="preserve">ООО «Энерготранс» </w:t>
      </w:r>
      <w:r>
        <w:t>в соответствии  с  действующей нормативной документацией о</w:t>
      </w:r>
      <w:r>
        <w:t>р</w:t>
      </w:r>
      <w:r>
        <w:t>ганизованы сл</w:t>
      </w:r>
      <w:r>
        <w:t>е</w:t>
      </w:r>
      <w:r>
        <w:t>дующие виды контроля: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непосредственно на источниках выбросов;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- по фактическому загрязнению атмосферного воздуха на специально выбранных контрол</w:t>
      </w:r>
      <w:r>
        <w:rPr>
          <w:rFonts w:ascii="Arial" w:hAnsi="Arial"/>
          <w:sz w:val="24"/>
          <w:lang w:val="ru-RU"/>
        </w:rPr>
        <w:t>ь</w:t>
      </w:r>
      <w:r>
        <w:rPr>
          <w:rFonts w:ascii="Arial" w:hAnsi="Arial"/>
          <w:sz w:val="24"/>
          <w:lang w:val="ru-RU"/>
        </w:rPr>
        <w:t>ных то</w:t>
      </w:r>
      <w:r>
        <w:rPr>
          <w:rFonts w:ascii="Arial" w:hAnsi="Arial"/>
          <w:sz w:val="24"/>
          <w:lang w:val="ru-RU"/>
        </w:rPr>
        <w:t>ч</w:t>
      </w:r>
      <w:r>
        <w:rPr>
          <w:rFonts w:ascii="Arial" w:hAnsi="Arial"/>
          <w:sz w:val="24"/>
          <w:lang w:val="ru-RU"/>
        </w:rPr>
        <w:t>ках (постах) в санитарно-защитной зоне.</w:t>
      </w:r>
    </w:p>
    <w:p w:rsidR="00D73BC5" w:rsidRDefault="00D73BC5">
      <w:pPr>
        <w:pStyle w:val="3"/>
        <w:ind w:firstLine="567"/>
      </w:pPr>
      <w:r>
        <w:t>Все пробы выполняются в заранее намеченных контрольных точках по графику, согласо-ва</w:t>
      </w:r>
      <w:r>
        <w:t>н</w:t>
      </w:r>
      <w:r>
        <w:t>ному с соответствующим органом Роспотребнадзора.</w:t>
      </w:r>
    </w:p>
    <w:p w:rsidR="00D73BC5" w:rsidRDefault="00D73BC5">
      <w:pPr>
        <w:pStyle w:val="a4"/>
      </w:pPr>
      <w:r>
        <w:t>Меры безопасности при эксплуатации АЗС состоят в нижеследующем.</w:t>
      </w:r>
    </w:p>
    <w:p w:rsidR="00D73BC5" w:rsidRDefault="00D73BC5">
      <w:pPr>
        <w:pStyle w:val="a4"/>
      </w:pPr>
      <w:r>
        <w:t>Топливо и масла хранятся в подземных резервуарах, которые уложены на песчаную п</w:t>
      </w:r>
      <w:r>
        <w:t>о</w:t>
      </w:r>
      <w:r>
        <w:t>душку в экологическом бетонном поддоне; поверхность над резервуарами асфальтируется. Предусмотрены смотровые трубы для контроля за утечками топлива и масел. Площадка для слива топлива оборудована бортиками. При сливе топлива используются быстроразъёмные муфты. Для уменьшения выброса паров бензина в атмосферу предусмотрена газоуравн</w:t>
      </w:r>
      <w:r>
        <w:t>и</w:t>
      </w:r>
      <w:r>
        <w:t>тельная система. На случай пролива предусмотрен самотёчный слив топлива в аварийный резервуар. Резервуары защищены от коррозии. От площадки для установки ци</w:t>
      </w:r>
      <w:r>
        <w:t>с</w:t>
      </w:r>
      <w:r>
        <w:t>терн-топливо-заправщиков и площадки топливозаправочных островков предусмотрен отвод ливневых ст</w:t>
      </w:r>
      <w:r>
        <w:t>о</w:t>
      </w:r>
      <w:r>
        <w:t>ков в очистные сооружения АЗС. Над площадкой для топливозаправочных островков пред</w:t>
      </w:r>
      <w:r>
        <w:t>у</w:t>
      </w:r>
      <w:r>
        <w:t>смотрен навес.</w:t>
      </w:r>
    </w:p>
    <w:p w:rsidR="00D73BC5" w:rsidRDefault="00D73BC5">
      <w:pPr>
        <w:pStyle w:val="a4"/>
      </w:pPr>
      <w:r>
        <w:t>Для предотвращения попадания нефтепродуктов в почву и подземные воды предусмо</w:t>
      </w:r>
      <w:r>
        <w:t>т</w:t>
      </w:r>
      <w:r>
        <w:t>рен организованный сбор атмосферных осадков со всей территории АЗС, при этом планиро</w:t>
      </w:r>
      <w:r>
        <w:t>в</w:t>
      </w:r>
      <w:r>
        <w:t>ка территории выполнена так, что поверхностные стоки не попадают за пределы её террит</w:t>
      </w:r>
      <w:r>
        <w:t>о</w:t>
      </w:r>
      <w:r>
        <w:t>рии. По уклону поверхности дождевые стоки стекают к дождеприемным колодцам и по  по</w:t>
      </w:r>
      <w:r>
        <w:t>д</w:t>
      </w:r>
      <w:r>
        <w:t>земной сети канализации поступают  в сборник стоков в виде горизонтального подземного резерву</w:t>
      </w:r>
      <w:r>
        <w:t>а</w:t>
      </w:r>
      <w:r>
        <w:t>ра.</w:t>
      </w:r>
    </w:p>
    <w:p w:rsidR="00D73BC5" w:rsidRDefault="00D73BC5">
      <w:pPr>
        <w:pStyle w:val="a4"/>
      </w:pPr>
      <w:r>
        <w:t>Разовые проливы ГСМ ликвидируются связыванием с песком и последующим смывом  водой из поливочного крана. Смесь песка с нефтепродуктами утилизуется  согласно ниж</w:t>
      </w:r>
      <w:r>
        <w:t>е</w:t>
      </w:r>
      <w:r>
        <w:t>приведённому договору. Сбор поливочного стока с площадки заправочных островков пред</w:t>
      </w:r>
      <w:r>
        <w:t>у</w:t>
      </w:r>
      <w:r>
        <w:t>смотрен по бетонным лоткам по периметру. Для отвода стока с площадки слива топлива из автоцистерн в подземные резе</w:t>
      </w:r>
      <w:r>
        <w:t>р</w:t>
      </w:r>
      <w:r>
        <w:t>вуары предусмотрен дождеприёмный колодец.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7. ПЕРЕЧЕНЬ УЧЁТА  И  ФОРМ ОТЧЁТНОСТИ, УСТАНОВЛЕННОЙ ДЕЙСТВУЮЩИМ ЗАКОНОДАТЕЛЬСТВОМ: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По охране труда: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1. Форма 7-Т "Травматизм".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 Форма 1-ОТ.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 Перечень  контингентов  работников ООО «Энерготранс», подлежащих предварительным и периодическим м</w:t>
      </w:r>
      <w:r>
        <w:rPr>
          <w:rFonts w:ascii="Arial" w:hAnsi="Arial"/>
          <w:sz w:val="24"/>
          <w:lang w:val="ru-RU"/>
        </w:rPr>
        <w:t>е</w:t>
      </w:r>
      <w:r>
        <w:rPr>
          <w:rFonts w:ascii="Arial" w:hAnsi="Arial"/>
          <w:sz w:val="24"/>
          <w:lang w:val="ru-RU"/>
        </w:rPr>
        <w:t xml:space="preserve">дицинским осмотрам согласно приказу N 83 МЗ и </w:t>
      </w:r>
      <w:r w:rsidR="003D7D69">
        <w:rPr>
          <w:rFonts w:ascii="Arial" w:hAnsi="Arial"/>
          <w:sz w:val="24"/>
          <w:lang w:val="ru-RU"/>
        </w:rPr>
        <w:t>СР</w:t>
      </w:r>
      <w:r>
        <w:rPr>
          <w:rFonts w:ascii="Arial" w:hAnsi="Arial"/>
          <w:sz w:val="24"/>
          <w:lang w:val="ru-RU"/>
        </w:rPr>
        <w:t xml:space="preserve"> от 16.08.2004 г.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4. План - график контроля вредных веществ </w:t>
      </w:r>
      <w:r w:rsidR="00820D31">
        <w:rPr>
          <w:rFonts w:ascii="Arial" w:hAnsi="Arial"/>
          <w:sz w:val="24"/>
          <w:lang w:val="ru-RU"/>
        </w:rPr>
        <w:t xml:space="preserve">в воздухе </w:t>
      </w:r>
      <w:r>
        <w:rPr>
          <w:rFonts w:ascii="Arial" w:hAnsi="Arial"/>
          <w:sz w:val="24"/>
          <w:lang w:val="ru-RU"/>
        </w:rPr>
        <w:t>рабочей зоны.</w:t>
      </w:r>
    </w:p>
    <w:p w:rsidR="00820D31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5. План - график контроля микроклимата</w:t>
      </w:r>
      <w:r w:rsidR="00820D31">
        <w:rPr>
          <w:rFonts w:ascii="Arial" w:hAnsi="Arial"/>
          <w:sz w:val="24"/>
          <w:lang w:val="ru-RU"/>
        </w:rPr>
        <w:t xml:space="preserve"> на рабочих местах.</w:t>
      </w:r>
    </w:p>
    <w:p w:rsidR="00820D31" w:rsidRDefault="00820D31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6.</w:t>
      </w:r>
      <w:r w:rsidR="00D73BC5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 xml:space="preserve">План - график контроля </w:t>
      </w:r>
      <w:r w:rsidR="00D73BC5">
        <w:rPr>
          <w:rFonts w:ascii="Arial" w:hAnsi="Arial"/>
          <w:sz w:val="24"/>
          <w:lang w:val="ru-RU"/>
        </w:rPr>
        <w:t>освещённости</w:t>
      </w:r>
      <w:r>
        <w:rPr>
          <w:rFonts w:ascii="Arial" w:hAnsi="Arial"/>
          <w:sz w:val="24"/>
          <w:lang w:val="ru-RU"/>
        </w:rPr>
        <w:t xml:space="preserve"> на рабочих местах.</w:t>
      </w:r>
    </w:p>
    <w:p w:rsidR="00D73BC5" w:rsidRDefault="00820D31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7.</w:t>
      </w:r>
      <w:r w:rsidR="00D73BC5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План - график</w:t>
      </w:r>
      <w:r w:rsidRPr="00820D31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 xml:space="preserve">контроля </w:t>
      </w:r>
      <w:r w:rsidR="00D73BC5">
        <w:rPr>
          <w:rFonts w:ascii="Arial" w:hAnsi="Arial"/>
          <w:sz w:val="24"/>
          <w:lang w:val="ru-RU"/>
        </w:rPr>
        <w:t>шума на рабочих местах.</w:t>
      </w:r>
    </w:p>
    <w:p w:rsidR="00820D31" w:rsidRDefault="00820D31" w:rsidP="00820D31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8. План - график</w:t>
      </w:r>
      <w:r w:rsidRPr="00820D31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контроля электрических полей, магнитного потока и ионизации на рабочих ме</w:t>
      </w:r>
      <w:r>
        <w:rPr>
          <w:rFonts w:ascii="Arial" w:hAnsi="Arial"/>
          <w:sz w:val="24"/>
          <w:lang w:val="ru-RU"/>
        </w:rPr>
        <w:t>с</w:t>
      </w:r>
      <w:r>
        <w:rPr>
          <w:rFonts w:ascii="Arial" w:hAnsi="Arial"/>
          <w:sz w:val="24"/>
          <w:lang w:val="ru-RU"/>
        </w:rPr>
        <w:t>тах, оборудованных ПЭВМ.</w:t>
      </w:r>
    </w:p>
    <w:p w:rsidR="00820D31" w:rsidRDefault="00820D31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По охране окружающей среды: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lastRenderedPageBreak/>
        <w:t>1. Форма 2-ТП "Отходы"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 Форма 2-ТП  "Водохоз"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 Форма 14-СН "Лом.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4. </w:t>
      </w:r>
      <w:r w:rsidR="00273F93">
        <w:rPr>
          <w:rFonts w:ascii="Arial" w:hAnsi="Arial"/>
          <w:sz w:val="24"/>
          <w:lang w:val="ru-RU"/>
        </w:rPr>
        <w:t>Проект</w:t>
      </w:r>
      <w:r>
        <w:rPr>
          <w:rFonts w:ascii="Arial" w:hAnsi="Arial"/>
          <w:sz w:val="24"/>
          <w:lang w:val="ru-RU"/>
        </w:rPr>
        <w:t xml:space="preserve"> ПДВ</w:t>
      </w:r>
      <w:r w:rsidR="00273F93">
        <w:rPr>
          <w:rFonts w:ascii="Arial" w:hAnsi="Arial"/>
          <w:sz w:val="24"/>
          <w:lang w:val="ru-RU"/>
        </w:rPr>
        <w:t xml:space="preserve"> (ВСВ)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5. </w:t>
      </w:r>
      <w:r w:rsidR="00273F93">
        <w:rPr>
          <w:rFonts w:ascii="Arial" w:hAnsi="Arial"/>
          <w:sz w:val="24"/>
          <w:lang w:val="ru-RU"/>
        </w:rPr>
        <w:t>Проект</w:t>
      </w:r>
      <w:r>
        <w:rPr>
          <w:rFonts w:ascii="Arial" w:hAnsi="Arial"/>
          <w:sz w:val="24"/>
          <w:lang w:val="ru-RU"/>
        </w:rPr>
        <w:t xml:space="preserve"> ПДС</w:t>
      </w:r>
      <w:r w:rsidR="00273F93">
        <w:rPr>
          <w:rFonts w:ascii="Arial" w:hAnsi="Arial"/>
          <w:sz w:val="24"/>
          <w:lang w:val="ru-RU"/>
        </w:rPr>
        <w:t xml:space="preserve"> (ВСС)</w:t>
      </w:r>
    </w:p>
    <w:p w:rsidR="00D73BC5" w:rsidRDefault="00D73BC5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6. Проект нормативов образования отходов</w:t>
      </w:r>
      <w:r w:rsidR="00273F93">
        <w:rPr>
          <w:rFonts w:ascii="Arial" w:hAnsi="Arial"/>
          <w:sz w:val="24"/>
          <w:lang w:val="ru-RU"/>
        </w:rPr>
        <w:t xml:space="preserve"> и лимитов на их размещение (ПНООЛР)</w:t>
      </w: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7 План природоохранных мероприятий и отчёт о его выполнении</w:t>
      </w: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8. План-график контроля соблюдения нормативов выбросов на предприятии</w:t>
      </w:r>
    </w:p>
    <w:p w:rsidR="00273F93" w:rsidRDefault="00273F93">
      <w:pPr>
        <w:rPr>
          <w:rFonts w:ascii="Arial" w:hAnsi="Arial"/>
          <w:sz w:val="24"/>
          <w:lang w:val="ru-RU"/>
        </w:rPr>
      </w:pP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Договора</w:t>
      </w:r>
    </w:p>
    <w:p w:rsidR="00273F93" w:rsidRDefault="00273F93">
      <w:pPr>
        <w:rPr>
          <w:rFonts w:ascii="Arial" w:hAnsi="Arial"/>
          <w:sz w:val="24"/>
          <w:lang w:val="ru-RU"/>
        </w:rPr>
      </w:pPr>
    </w:p>
    <w:p w:rsidR="00D73BC5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</w:t>
      </w:r>
      <w:r w:rsidR="00D73BC5">
        <w:rPr>
          <w:rFonts w:ascii="Arial" w:hAnsi="Arial"/>
          <w:sz w:val="24"/>
          <w:lang w:val="ru-RU"/>
        </w:rPr>
        <w:t>.</w:t>
      </w:r>
      <w:r>
        <w:rPr>
          <w:rFonts w:ascii="Arial" w:hAnsi="Arial"/>
          <w:sz w:val="24"/>
          <w:lang w:val="ru-RU"/>
        </w:rPr>
        <w:t>Договор на мойку автотранспорта</w:t>
      </w: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</w:t>
      </w:r>
      <w:r w:rsidR="00D73BC5">
        <w:rPr>
          <w:rFonts w:ascii="Arial" w:hAnsi="Arial"/>
          <w:sz w:val="24"/>
          <w:lang w:val="ru-RU"/>
        </w:rPr>
        <w:t xml:space="preserve">. Договор на утилизацию </w:t>
      </w:r>
      <w:r>
        <w:rPr>
          <w:rFonts w:ascii="Arial" w:hAnsi="Arial"/>
          <w:sz w:val="24"/>
          <w:lang w:val="ru-RU"/>
        </w:rPr>
        <w:t>опасных отходов</w:t>
      </w:r>
    </w:p>
    <w:p w:rsidR="00D73BC5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 Договор на передачу вторсырья</w:t>
      </w:r>
      <w:r w:rsidR="00D73BC5">
        <w:rPr>
          <w:rFonts w:ascii="Arial" w:hAnsi="Arial"/>
          <w:sz w:val="24"/>
          <w:lang w:val="ru-RU"/>
        </w:rPr>
        <w:t xml:space="preserve"> </w:t>
      </w:r>
    </w:p>
    <w:p w:rsidR="00D73BC5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4</w:t>
      </w:r>
      <w:r w:rsidR="00D73BC5">
        <w:rPr>
          <w:rFonts w:ascii="Arial" w:hAnsi="Arial"/>
          <w:sz w:val="24"/>
          <w:lang w:val="ru-RU"/>
        </w:rPr>
        <w:t xml:space="preserve">. Договор  на </w:t>
      </w:r>
      <w:r>
        <w:rPr>
          <w:rFonts w:ascii="Arial" w:hAnsi="Arial"/>
          <w:sz w:val="24"/>
          <w:lang w:val="ru-RU"/>
        </w:rPr>
        <w:t xml:space="preserve">захоронение </w:t>
      </w:r>
      <w:r w:rsidR="00D73BC5">
        <w:rPr>
          <w:rFonts w:ascii="Arial" w:hAnsi="Arial"/>
          <w:sz w:val="24"/>
          <w:lang w:val="ru-RU"/>
        </w:rPr>
        <w:t>ТБО</w:t>
      </w:r>
      <w:r>
        <w:rPr>
          <w:rFonts w:ascii="Arial" w:hAnsi="Arial"/>
          <w:sz w:val="24"/>
          <w:lang w:val="ru-RU"/>
        </w:rPr>
        <w:t xml:space="preserve"> и размещение снега</w:t>
      </w: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5</w:t>
      </w:r>
      <w:r w:rsidR="00D73BC5">
        <w:rPr>
          <w:rFonts w:ascii="Arial" w:hAnsi="Arial"/>
          <w:sz w:val="24"/>
          <w:lang w:val="ru-RU"/>
        </w:rPr>
        <w:t xml:space="preserve">. Договор  на  сдачу лома  </w:t>
      </w:r>
      <w:r>
        <w:rPr>
          <w:rFonts w:ascii="Arial" w:hAnsi="Arial"/>
          <w:sz w:val="24"/>
          <w:lang w:val="ru-RU"/>
        </w:rPr>
        <w:t xml:space="preserve">чёрных </w:t>
      </w:r>
      <w:r w:rsidR="00D73BC5">
        <w:rPr>
          <w:rFonts w:ascii="Arial" w:hAnsi="Arial"/>
          <w:sz w:val="24"/>
          <w:lang w:val="ru-RU"/>
        </w:rPr>
        <w:t xml:space="preserve">и </w:t>
      </w:r>
      <w:r>
        <w:rPr>
          <w:rFonts w:ascii="Arial" w:hAnsi="Arial"/>
          <w:sz w:val="24"/>
          <w:lang w:val="ru-RU"/>
        </w:rPr>
        <w:t>цветных металлов</w:t>
      </w:r>
    </w:p>
    <w:p w:rsidR="00273F93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6. Договор на проведение аналитического контроля промвыбросов</w:t>
      </w:r>
    </w:p>
    <w:p w:rsidR="00D73BC5" w:rsidRDefault="00273F93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7. Договор на проведение химического анализа сточных вод.</w:t>
      </w:r>
      <w:r w:rsidR="00D73BC5">
        <w:rPr>
          <w:rFonts w:ascii="Arial" w:hAnsi="Arial"/>
          <w:sz w:val="24"/>
          <w:lang w:val="ru-RU"/>
        </w:rPr>
        <w:t xml:space="preserve"> 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8. ПЕРЕЧЕНЬ ВОЗМОЖНЫХ АВАРИЙНЫХ СИТУАЦИЙ,  СВЯЗАННЫХ С ОСТАНОВКОЙ ПРОИЗВОДСТВА, НАРУШЕНИЯМИ ТЕХНОЛОГИЧЕСКИХ ПРОЦЕССОВ, ИНЫХ СОЗДАЮ</w:t>
      </w:r>
      <w:r w:rsidR="003D7D69">
        <w:t>-</w:t>
      </w:r>
      <w:r>
        <w:t>ЩИХ 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ОРГАНОВ И УЧРЕЖДЕНИЙ ГОСУДАРСТВЕННОЙ САНИТАРНО-ЭПИДЕМИОЛОГИЧЕСКОЙ СЛУЖБЫ РФ.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pStyle w:val="a4"/>
      </w:pPr>
      <w:r>
        <w:t>Размещение, технология и особенности производства ООО «</w:t>
      </w:r>
      <w:r w:rsidR="00B867AF">
        <w:t>Энерготранс</w:t>
      </w:r>
      <w:r>
        <w:t>» не предпол</w:t>
      </w:r>
      <w:r>
        <w:t>а</w:t>
      </w:r>
      <w:r>
        <w:t>гают аварийных ситуаций, связанных с остановкой производства или нарушениями технол</w:t>
      </w:r>
      <w:r>
        <w:t>о</w:t>
      </w:r>
      <w:r>
        <w:t>гических процессов,  при которых требовалось бы информирование населения, органов м</w:t>
      </w:r>
      <w:r>
        <w:t>е</w:t>
      </w:r>
      <w:r>
        <w:t>стного самоуправл</w:t>
      </w:r>
      <w:r>
        <w:t>е</w:t>
      </w:r>
      <w:r>
        <w:t>ния, органов и учреждений санитарно-эпидемиологической службы РФ.</w:t>
      </w: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2566"/>
      </w:tblGrid>
      <w:tr w:rsidR="00884744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884744" w:rsidRDefault="00884744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Согласовано:</w:t>
            </w:r>
          </w:p>
        </w:tc>
        <w:tc>
          <w:tcPr>
            <w:tcW w:w="2566" w:type="dxa"/>
          </w:tcPr>
          <w:p w:rsidR="00884744" w:rsidRDefault="00884744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884744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884744" w:rsidRDefault="00884744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884744" w:rsidRDefault="00884744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Главный инженер                                                                                              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Балакш</w:t>
            </w:r>
            <w:r>
              <w:rPr>
                <w:rFonts w:ascii="Arial" w:hAnsi="Arial"/>
                <w:sz w:val="24"/>
                <w:lang w:val="ru-RU"/>
              </w:rPr>
              <w:t>и</w:t>
            </w:r>
            <w:r>
              <w:rPr>
                <w:rFonts w:ascii="Arial" w:hAnsi="Arial"/>
                <w:sz w:val="24"/>
                <w:lang w:val="ru-RU"/>
              </w:rPr>
              <w:t>ев С.М.</w:t>
            </w: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Заместитель директора по эксплуатации и общим вопросам                       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Гафуров Р.Х.</w:t>
            </w:r>
          </w:p>
        </w:tc>
      </w:tr>
      <w:tr w:rsidR="00D73BC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CF749D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CF749D" w:rsidRDefault="00CF749D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Заместитель директора по </w:t>
            </w:r>
            <w:r w:rsidR="00274C3C">
              <w:rPr>
                <w:rFonts w:ascii="Arial" w:hAnsi="Arial"/>
                <w:sz w:val="24"/>
                <w:lang w:val="ru-RU"/>
              </w:rPr>
              <w:t>экономике и финансам</w:t>
            </w:r>
          </w:p>
        </w:tc>
        <w:tc>
          <w:tcPr>
            <w:tcW w:w="2566" w:type="dxa"/>
          </w:tcPr>
          <w:p w:rsidR="00CF749D" w:rsidRDefault="00321E16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Морозов И.А.</w:t>
            </w:r>
          </w:p>
        </w:tc>
      </w:tr>
      <w:tr w:rsidR="00CF749D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CF749D" w:rsidRDefault="00CF749D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CF749D" w:rsidRDefault="00CF749D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Главный бухгалтер     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Феоктистова Ф.Н.</w:t>
            </w: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Начальник ОК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</w:t>
            </w:r>
            <w:r w:rsidR="00884744">
              <w:rPr>
                <w:rFonts w:ascii="Arial" w:hAnsi="Arial"/>
                <w:sz w:val="24"/>
                <w:lang w:val="ru-RU"/>
              </w:rPr>
              <w:t>олтыгина</w:t>
            </w:r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r w:rsidR="00AA4482">
              <w:rPr>
                <w:rFonts w:ascii="Arial" w:hAnsi="Arial"/>
                <w:sz w:val="24"/>
                <w:lang w:val="ru-RU"/>
              </w:rPr>
              <w:t>Г</w:t>
            </w:r>
            <w:r>
              <w:rPr>
                <w:rFonts w:ascii="Arial" w:hAnsi="Arial"/>
                <w:sz w:val="24"/>
                <w:lang w:val="ru-RU"/>
              </w:rPr>
              <w:t xml:space="preserve">. </w:t>
            </w:r>
            <w:r w:rsidR="00AA4482">
              <w:rPr>
                <w:rFonts w:ascii="Arial" w:hAnsi="Arial"/>
                <w:sz w:val="24"/>
                <w:lang w:val="ru-RU"/>
              </w:rPr>
              <w:t>Г</w:t>
            </w:r>
            <w:r>
              <w:rPr>
                <w:rFonts w:ascii="Arial" w:hAnsi="Arial"/>
                <w:sz w:val="24"/>
                <w:lang w:val="ru-RU"/>
              </w:rPr>
              <w:t>.</w:t>
            </w: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884744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884744" w:rsidRDefault="00884744" w:rsidP="00884744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Инженер по ООС </w:t>
            </w:r>
          </w:p>
        </w:tc>
        <w:tc>
          <w:tcPr>
            <w:tcW w:w="2566" w:type="dxa"/>
          </w:tcPr>
          <w:p w:rsidR="00884744" w:rsidRDefault="00884744" w:rsidP="00884744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Мифтахов Л.Н.</w:t>
            </w:r>
          </w:p>
        </w:tc>
      </w:tr>
      <w:tr w:rsidR="00884744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884744" w:rsidRDefault="00884744" w:rsidP="00884744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884744" w:rsidRDefault="00884744" w:rsidP="00884744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Составил: 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B2D0F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B2D0F" w:rsidRDefault="00DB2D0F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566" w:type="dxa"/>
          </w:tcPr>
          <w:p w:rsidR="00DB2D0F" w:rsidRDefault="00DB2D0F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D73BC5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инженер по ОТ и ТБ   </w:t>
            </w:r>
          </w:p>
        </w:tc>
        <w:tc>
          <w:tcPr>
            <w:tcW w:w="2566" w:type="dxa"/>
          </w:tcPr>
          <w:p w:rsidR="00D73BC5" w:rsidRDefault="00D73BC5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Корнишин Ю.В.</w:t>
            </w:r>
          </w:p>
        </w:tc>
      </w:tr>
    </w:tbl>
    <w:p w:rsidR="00D73BC5" w:rsidRDefault="00D73BC5">
      <w:pPr>
        <w:rPr>
          <w:rFonts w:ascii="Arial" w:hAnsi="Arial"/>
          <w:sz w:val="24"/>
          <w:lang w:val="ru-RU"/>
        </w:rPr>
      </w:pPr>
    </w:p>
    <w:p w:rsidR="00693486" w:rsidRDefault="00693486">
      <w:pPr>
        <w:rPr>
          <w:rFonts w:ascii="Arial" w:hAnsi="Arial"/>
          <w:sz w:val="24"/>
          <w:lang w:val="ru-RU"/>
        </w:rPr>
      </w:pPr>
    </w:p>
    <w:p w:rsidR="00693486" w:rsidRDefault="00693486" w:rsidP="00693486">
      <w:pPr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 xml:space="preserve">Локализация документа </w:t>
      </w:r>
      <w:hyperlink r:id="rId7" w:history="1">
        <w:r>
          <w:rPr>
            <w:rStyle w:val="a7"/>
            <w:rFonts w:ascii="Arial" w:hAnsi="Arial"/>
            <w:b/>
            <w:sz w:val="22"/>
            <w:szCs w:val="22"/>
            <w:lang w:val="ru-RU"/>
          </w:rPr>
          <w:t>www.блог-инженера.рф</w:t>
        </w:r>
      </w:hyperlink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p w:rsidR="00D73BC5" w:rsidRDefault="00D73BC5">
      <w:pPr>
        <w:rPr>
          <w:rFonts w:ascii="Arial" w:hAnsi="Arial"/>
          <w:sz w:val="24"/>
          <w:lang w:val="ru-RU"/>
        </w:rPr>
      </w:pPr>
    </w:p>
    <w:sectPr w:rsidR="00D7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454" w:right="709" w:bottom="454" w:left="85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3C" w:rsidRDefault="003A793C">
      <w:r>
        <w:separator/>
      </w:r>
    </w:p>
  </w:endnote>
  <w:endnote w:type="continuationSeparator" w:id="0">
    <w:p w:rsidR="003A793C" w:rsidRDefault="003A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83" w:rsidRDefault="00D70383" w:rsidP="00DF22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383" w:rsidRDefault="00D70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83" w:rsidRDefault="00D70383" w:rsidP="00DF22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DE5">
      <w:rPr>
        <w:rStyle w:val="a6"/>
        <w:noProof/>
      </w:rPr>
      <w:t>2</w:t>
    </w:r>
    <w:r>
      <w:rPr>
        <w:rStyle w:val="a6"/>
      </w:rPr>
      <w:fldChar w:fldCharType="end"/>
    </w:r>
  </w:p>
  <w:p w:rsidR="00D70383" w:rsidRDefault="00D703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E5" w:rsidRDefault="001C2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3C" w:rsidRDefault="003A793C">
      <w:r>
        <w:separator/>
      </w:r>
    </w:p>
  </w:footnote>
  <w:footnote w:type="continuationSeparator" w:id="0">
    <w:p w:rsidR="003A793C" w:rsidRDefault="003A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E5" w:rsidRDefault="001C2D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E5" w:rsidRDefault="001C2D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E5" w:rsidRDefault="001C2D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A1B8F"/>
    <w:multiLevelType w:val="hybridMultilevel"/>
    <w:tmpl w:val="D7F8E98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14"/>
    <w:rsid w:val="00011B14"/>
    <w:rsid w:val="00020069"/>
    <w:rsid w:val="00027276"/>
    <w:rsid w:val="00041864"/>
    <w:rsid w:val="00047BE7"/>
    <w:rsid w:val="000979E9"/>
    <w:rsid w:val="000A051F"/>
    <w:rsid w:val="00122DDA"/>
    <w:rsid w:val="0013523A"/>
    <w:rsid w:val="001450A0"/>
    <w:rsid w:val="0015051E"/>
    <w:rsid w:val="001B00D6"/>
    <w:rsid w:val="001C2DE5"/>
    <w:rsid w:val="001C734F"/>
    <w:rsid w:val="001D1A1D"/>
    <w:rsid w:val="00231B14"/>
    <w:rsid w:val="00273F93"/>
    <w:rsid w:val="00274C3C"/>
    <w:rsid w:val="0028754E"/>
    <w:rsid w:val="00321E16"/>
    <w:rsid w:val="00342814"/>
    <w:rsid w:val="003447B2"/>
    <w:rsid w:val="00353B87"/>
    <w:rsid w:val="00356D19"/>
    <w:rsid w:val="003623FF"/>
    <w:rsid w:val="00375D61"/>
    <w:rsid w:val="003923EF"/>
    <w:rsid w:val="00393860"/>
    <w:rsid w:val="003A1E45"/>
    <w:rsid w:val="003A793C"/>
    <w:rsid w:val="003D7D69"/>
    <w:rsid w:val="00456A92"/>
    <w:rsid w:val="004D733D"/>
    <w:rsid w:val="00505DE3"/>
    <w:rsid w:val="00514052"/>
    <w:rsid w:val="005A0D3C"/>
    <w:rsid w:val="005E4A58"/>
    <w:rsid w:val="005F32F8"/>
    <w:rsid w:val="00623F4E"/>
    <w:rsid w:val="00665703"/>
    <w:rsid w:val="00693486"/>
    <w:rsid w:val="00693DA1"/>
    <w:rsid w:val="00716DE7"/>
    <w:rsid w:val="00745A02"/>
    <w:rsid w:val="0077704E"/>
    <w:rsid w:val="007A7B7D"/>
    <w:rsid w:val="00820D31"/>
    <w:rsid w:val="00884744"/>
    <w:rsid w:val="008C08D8"/>
    <w:rsid w:val="008C5740"/>
    <w:rsid w:val="008F2615"/>
    <w:rsid w:val="00974A03"/>
    <w:rsid w:val="009840F4"/>
    <w:rsid w:val="00992084"/>
    <w:rsid w:val="009A63DE"/>
    <w:rsid w:val="009C4644"/>
    <w:rsid w:val="009C5769"/>
    <w:rsid w:val="009D12FB"/>
    <w:rsid w:val="009F1DD9"/>
    <w:rsid w:val="009F4813"/>
    <w:rsid w:val="00A17009"/>
    <w:rsid w:val="00A31D26"/>
    <w:rsid w:val="00A75073"/>
    <w:rsid w:val="00AA19DA"/>
    <w:rsid w:val="00AA4482"/>
    <w:rsid w:val="00AE16EC"/>
    <w:rsid w:val="00B01565"/>
    <w:rsid w:val="00B05AAF"/>
    <w:rsid w:val="00B15966"/>
    <w:rsid w:val="00B351A7"/>
    <w:rsid w:val="00B56CC4"/>
    <w:rsid w:val="00B70A5A"/>
    <w:rsid w:val="00B77508"/>
    <w:rsid w:val="00B867AF"/>
    <w:rsid w:val="00BA403B"/>
    <w:rsid w:val="00BC4D1C"/>
    <w:rsid w:val="00BD2493"/>
    <w:rsid w:val="00C7482A"/>
    <w:rsid w:val="00C90BD0"/>
    <w:rsid w:val="00CF749D"/>
    <w:rsid w:val="00D22405"/>
    <w:rsid w:val="00D259A5"/>
    <w:rsid w:val="00D51C54"/>
    <w:rsid w:val="00D65043"/>
    <w:rsid w:val="00D70383"/>
    <w:rsid w:val="00D73BC5"/>
    <w:rsid w:val="00DB2D0F"/>
    <w:rsid w:val="00DD3AC5"/>
    <w:rsid w:val="00DF2242"/>
    <w:rsid w:val="00E12A6E"/>
    <w:rsid w:val="00E524EA"/>
    <w:rsid w:val="00EB4C1C"/>
    <w:rsid w:val="00EB6A8C"/>
    <w:rsid w:val="00EC2545"/>
    <w:rsid w:val="00EC25A9"/>
    <w:rsid w:val="00FB237A"/>
    <w:rsid w:val="00FC4543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5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 w:cs="Arial"/>
      <w:sz w:val="24"/>
      <w:lang w:val="ru-RU"/>
    </w:rPr>
  </w:style>
  <w:style w:type="paragraph" w:styleId="20">
    <w:name w:val="Body Text Indent 2"/>
    <w:basedOn w:val="a"/>
    <w:pPr>
      <w:overflowPunct/>
      <w:autoSpaceDE/>
      <w:autoSpaceDN/>
      <w:adjustRightInd/>
      <w:ind w:firstLine="567"/>
      <w:textAlignment w:val="auto"/>
    </w:pPr>
    <w:rPr>
      <w:rFonts w:ascii="Arial" w:hAnsi="Arial"/>
      <w:sz w:val="28"/>
      <w:lang w:val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pPr>
      <w:ind w:firstLine="567"/>
    </w:pPr>
    <w:rPr>
      <w:rFonts w:ascii="Arial" w:hAnsi="Arial" w:cs="Arial"/>
      <w:sz w:val="24"/>
      <w:lang w:val="ru-RU"/>
    </w:rPr>
  </w:style>
  <w:style w:type="paragraph" w:styleId="21">
    <w:name w:val="Body Text 2"/>
    <w:basedOn w:val="a"/>
    <w:rPr>
      <w:rFonts w:ascii="Arial" w:hAnsi="Arial" w:cs="Arial"/>
      <w:b/>
      <w:bCs/>
      <w:sz w:val="24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pPr>
      <w:ind w:firstLine="426"/>
    </w:pPr>
    <w:rPr>
      <w:rFonts w:ascii="Arial" w:hAnsi="Arial" w:cs="Arial"/>
      <w:sz w:val="24"/>
      <w:lang w:val="ru-RU"/>
    </w:rPr>
  </w:style>
  <w:style w:type="paragraph" w:styleId="a5">
    <w:name w:val="footer"/>
    <w:basedOn w:val="a"/>
    <w:rsid w:val="00DF22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2242"/>
  </w:style>
  <w:style w:type="character" w:styleId="a7">
    <w:name w:val="Hyperlink"/>
    <w:basedOn w:val="a0"/>
    <w:uiPriority w:val="99"/>
    <w:semiHidden/>
    <w:unhideWhenUsed/>
    <w:rsid w:val="0069348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C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D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73;&#1083;&#1086;&#1075;-&#1080;&#1085;&#1078;&#1077;&#1085;&#1077;&#1088;&#1072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3180</Words>
  <Characters>23119</Characters>
  <Application>Microsoft Office Word</Application>
  <DocSecurity>0</DocSecurity>
  <Lines>405</Lines>
  <Paragraphs>202</Paragraphs>
  <ScaleCrop>false</ScaleCrop>
  <Company/>
  <LinksUpToDate>false</LinksUpToDate>
  <CharactersWithSpaces>26097</CharactersWithSpaces>
  <SharedDoc>false</SharedDoc>
  <HLinks>
    <vt:vector size="6" baseType="variant">
      <vt:variant>
        <vt:i4>74122305</vt:i4>
      </vt:variant>
      <vt:variant>
        <vt:i4>0</vt:i4>
      </vt:variant>
      <vt:variant>
        <vt:i4>0</vt:i4>
      </vt:variant>
      <vt:variant>
        <vt:i4>5</vt:i4>
      </vt:variant>
      <vt:variant>
        <vt:lpwstr>http://www.блог-инженера.рф/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2016-05-05T14:17:00Z</dcterms:created>
  <dcterms:modified xsi:type="dcterms:W3CDTF">2016-05-05T14:17:00Z</dcterms:modified>
</cp:coreProperties>
</file>