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2F" w:rsidRPr="004B7A2F" w:rsidRDefault="004B7A2F" w:rsidP="004B7A2F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Должностная инструкция заместителя главного бухгалтера</w:t>
      </w:r>
    </w:p>
    <w:p w:rsidR="004B7A2F" w:rsidRPr="004B7A2F" w:rsidRDefault="004B7A2F" w:rsidP="004B7A2F">
      <w:pPr>
        <w:spacing w:after="119" w:line="240" w:lineRule="auto"/>
        <w:jc w:val="right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УТВЕРЖДАЮ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Генеральный директор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Фамилия И.О. ________________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«________»_____________ ____ г.</w:t>
      </w:r>
    </w:p>
    <w:p w:rsidR="004B7A2F" w:rsidRPr="004B7A2F" w:rsidRDefault="004B7A2F" w:rsidP="004B7A2F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1. Общие положения</w:t>
      </w:r>
    </w:p>
    <w:p w:rsidR="004B7A2F" w:rsidRPr="004B7A2F" w:rsidRDefault="004B7A2F" w:rsidP="004B7A2F">
      <w:pPr>
        <w:spacing w:after="119" w:line="240" w:lineRule="auto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1.1. Заместитель главного бухгалтера относится к категории руководителей.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1.2. Заместитель главного бухгалтера назначается на должность и освобождается от нее приказом генерального директора компании по представлению главного бухгалтера. 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1.3. Заместитель главного бухгалтера непосредственно подчиняется главному бухгалтеру. 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1.4. На время отсутствия бухгалтера его права и обязанности переходят к другому должностному лицу, о чем объявляется в приказе по организации.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1.6. На должность заместителя главного бухгалтера назначается лицо, отвечающее следующим требованиям: высшее профессиональное (экономическое) образование, стаж аналогичной работы от года, знание компьютерных программ по ведению бухгалтерского учета. 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1.7. </w:t>
      </w:r>
      <w:proofErr w:type="gramStart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Заместитель главного бухгалтера должен знать: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законодательные акты, постановления, распоряжения, приказы, другие руководящие, методические и нормативные материалы о бухгалтерском учете, а также касающиеся финансово-хозяйственной деятельности предприятия;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формы и методы бухгалтерского учета на предприятии;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план и корреспонденцию счетов;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организацию документооборота по участкам бухгалтерского учета;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гражданское право, финансовое, налоговое и хозяйственное законодательство;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структуру предприятия и стратегию его развития;</w:t>
      </w:r>
      <w:proofErr w:type="gramEnd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методы экономического анализа хозяйственно-финансовой деятельности предприятия, выявления внутрихозяйственных резервов;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предприятия.</w:t>
      </w:r>
      <w:bookmarkStart w:id="0" w:name="_GoBack"/>
      <w:bookmarkEnd w:id="0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1.8. Заместитель главного бухгалтера руководствуется в своей деятельности: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законодательными актами РФ;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Уставом компании, Правилами внутреннего трудового распорядка, другими нормативными актами компании;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Положением о бухгалтерии организации;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приказами и распоряжениями руководства;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настоящей должностной инструкцией.</w:t>
      </w:r>
    </w:p>
    <w:p w:rsidR="004B7A2F" w:rsidRPr="004B7A2F" w:rsidRDefault="004B7A2F" w:rsidP="004B7A2F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2. Должностные обязанности заместителя главного бухгалтера</w:t>
      </w:r>
    </w:p>
    <w:p w:rsidR="004B7A2F" w:rsidRPr="004B7A2F" w:rsidRDefault="004B7A2F" w:rsidP="004B7A2F">
      <w:pPr>
        <w:spacing w:after="119" w:line="240" w:lineRule="auto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Заместитель главного бухгалтера выполняет следующие должностные обязанности (совместно с главным бухгалтером):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2.1. Осуществляет организацию бухгалтерского учета хозяйственно-финансовой деятельности и </w:t>
      </w:r>
      <w:proofErr w:type="gramStart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контроль за</w:t>
      </w:r>
      <w:proofErr w:type="gramEnd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 xml:space="preserve"> экономным использованием материальных, трудовых и финансовых ресурсов, сохранностью собственности предприятия.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2.2. Формирует в соответствии с законодательством о бухгалтерском учете учетную политику исходя из структуры и особенностей деятельности предприятия, необходимости обеспечения его финансовой устойчивости.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2.3. 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</w:t>
      </w:r>
      <w:proofErr w:type="gramStart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контроля за</w:t>
      </w:r>
      <w:proofErr w:type="gramEnd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 xml:space="preserve"> проведением хозяйственных операций, соблюдения технологии обработки бухгалтерской информации и порядка документооборота.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2.4. Обеспечивает рациональную организацию бухгалтерского учета и отчетности на предприятии и в его подразделениях, а также разрабатывает и осуществляет мероприятия, направленные на укрепление финансовой дисциплины.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2.5. </w:t>
      </w:r>
      <w:proofErr w:type="gramStart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2.6.</w:t>
      </w:r>
      <w:proofErr w:type="gramEnd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 xml:space="preserve"> </w:t>
      </w:r>
      <w:proofErr w:type="gramStart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Обеспечивает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</w:t>
      </w:r>
      <w:proofErr w:type="gramEnd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 xml:space="preserve"> отчисление средств на материальное стимулирование работников предприятия.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2.7. Осуществляет контроль соблюдения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работникам предприятия,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предприятия.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2.8. Участвует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2.9. Принимает меры по предупреждению недостач, незаконного расходования денежных средств и товарно-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lastRenderedPageBreak/>
        <w:t>материальных ценностей, нарушений финансового и хозяйственного законодательства. Участвует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2.10. Принимает меры по накоплению финансовых сре</w:t>
      </w:r>
      <w:proofErr w:type="gramStart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дств дл</w:t>
      </w:r>
      <w:proofErr w:type="gramEnd"/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я обеспечения финансовой устойчивости предприятия.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2.11.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2.12.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2.13. Обеспечивает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2.14. Оказывает методическую помощь работникам подразделений предприятия по вопросам бухгалтерского учета, контроля, отчетности и экономического анализа.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2.15. Следит за сохранностью документов бухгалтерского учета и за организацией хранения документов бухгалтерского учета.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2.16. Руководит работниками бухгалтерии.</w:t>
      </w:r>
    </w:p>
    <w:p w:rsidR="004B7A2F" w:rsidRPr="004B7A2F" w:rsidRDefault="004B7A2F" w:rsidP="004B7A2F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3. Права заместителя главного бухгалтера</w:t>
      </w:r>
    </w:p>
    <w:p w:rsidR="004B7A2F" w:rsidRPr="004B7A2F" w:rsidRDefault="004B7A2F" w:rsidP="004B7A2F">
      <w:pPr>
        <w:spacing w:after="119" w:line="240" w:lineRule="auto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Заместитель главного бухгалтера имеет право: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3.1. Давать подчиненным ему сотрудникам и службам поручения, задания по кругу вопросов, входящих в его функциональные обязанности.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3.2. Контролировать своевременное выполнение заданий и отдельных поручений подчиненных ему работников.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3.3.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3.4. Представлять интересы предприятия в сторонних организациях по вопросам, относящимся к его компетенции.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3.5. Вносить предложения по совершенствованию работы, связанной с предусмотренными настоящей инструкцией обязанностями.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3.6. Требовать от руководства предприятия оказания содействия в исполнении своих должностных обязанностей и прав.</w:t>
      </w:r>
    </w:p>
    <w:p w:rsidR="004B7A2F" w:rsidRPr="004B7A2F" w:rsidRDefault="004B7A2F" w:rsidP="004B7A2F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4. Ответственность заместителя главного бухгалтера</w:t>
      </w:r>
    </w:p>
    <w:p w:rsidR="004B7A2F" w:rsidRPr="004B7A2F" w:rsidRDefault="004B7A2F" w:rsidP="004B7A2F">
      <w:pPr>
        <w:spacing w:after="119" w:line="240" w:lineRule="auto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t>Заместитель главного бухгалтера несет ответственность: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4.1. За невыполнение и/или несвоевременное, халатное выполнение своих должностных обязанностей.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 w:rsidRPr="004B7A2F">
        <w:rPr>
          <w:rFonts w:eastAsia="Times New Roman" w:cs="Arial"/>
          <w:color w:val="3C3C3C"/>
          <w:sz w:val="18"/>
          <w:szCs w:val="18"/>
          <w:lang w:val="ru-RU" w:eastAsia="uk-UA"/>
        </w:rPr>
        <w:br/>
        <w:t>4.5.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03B54" w:rsidRPr="004B7A2F" w:rsidRDefault="00803B54">
      <w:pPr>
        <w:rPr>
          <w:sz w:val="18"/>
          <w:szCs w:val="18"/>
          <w:lang w:val="ru-RU"/>
        </w:rPr>
      </w:pPr>
    </w:p>
    <w:sectPr w:rsidR="00803B54" w:rsidRPr="004B7A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2F"/>
    <w:rsid w:val="004B7A2F"/>
    <w:rsid w:val="0080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7A2F"/>
    <w:rPr>
      <w:b/>
      <w:bCs/>
    </w:rPr>
  </w:style>
  <w:style w:type="character" w:customStyle="1" w:styleId="apple-converted-space">
    <w:name w:val="apple-converted-space"/>
    <w:basedOn w:val="a0"/>
    <w:rsid w:val="004B7A2F"/>
  </w:style>
  <w:style w:type="character" w:styleId="a5">
    <w:name w:val="Hyperlink"/>
    <w:basedOn w:val="a0"/>
    <w:uiPriority w:val="99"/>
    <w:semiHidden/>
    <w:unhideWhenUsed/>
    <w:rsid w:val="004B7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7A2F"/>
    <w:rPr>
      <w:b/>
      <w:bCs/>
    </w:rPr>
  </w:style>
  <w:style w:type="character" w:customStyle="1" w:styleId="apple-converted-space">
    <w:name w:val="apple-converted-space"/>
    <w:basedOn w:val="a0"/>
    <w:rsid w:val="004B7A2F"/>
  </w:style>
  <w:style w:type="character" w:styleId="a5">
    <w:name w:val="Hyperlink"/>
    <w:basedOn w:val="a0"/>
    <w:uiPriority w:val="99"/>
    <w:semiHidden/>
    <w:unhideWhenUsed/>
    <w:rsid w:val="004B7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5335</Words>
  <Characters>3042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1</cp:revision>
  <dcterms:created xsi:type="dcterms:W3CDTF">2015-12-20T15:31:00Z</dcterms:created>
  <dcterms:modified xsi:type="dcterms:W3CDTF">2015-12-20T15:32:00Z</dcterms:modified>
</cp:coreProperties>
</file>